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4C60" w14:textId="77777777" w:rsidR="00886130" w:rsidRDefault="007D5808">
      <w:pPr>
        <w:spacing w:before="120"/>
        <w:ind w:right="76"/>
        <w:jc w:val="right"/>
        <w:rPr>
          <w:b/>
        </w:rPr>
      </w:pPr>
      <w:r>
        <w:rPr>
          <w:b/>
        </w:rPr>
        <w:t>ПРИЛОЖЕНИЕ 4</w:t>
      </w:r>
    </w:p>
    <w:p w14:paraId="3ADE4C61" w14:textId="77777777" w:rsidR="00886130" w:rsidRDefault="00886130">
      <w:pPr>
        <w:spacing w:before="120"/>
        <w:ind w:right="76"/>
        <w:jc w:val="right"/>
        <w:rPr>
          <w:b/>
        </w:rPr>
      </w:pPr>
    </w:p>
    <w:p w14:paraId="3ADE4C62" w14:textId="77777777" w:rsidR="00886130" w:rsidRDefault="007D5808">
      <w:pPr>
        <w:widowControl w:val="0"/>
        <w:spacing w:line="276" w:lineRule="auto"/>
        <w:jc w:val="center"/>
        <w:rPr>
          <w:b/>
        </w:rPr>
      </w:pPr>
      <w:r>
        <w:rPr>
          <w:b/>
        </w:rPr>
        <w:t xml:space="preserve">Техническое задание </w:t>
      </w:r>
    </w:p>
    <w:p w14:paraId="3ADE4C63" w14:textId="77777777" w:rsidR="00886130" w:rsidRDefault="007D5808">
      <w:pPr>
        <w:widowControl w:val="0"/>
        <w:spacing w:line="276" w:lineRule="auto"/>
        <w:jc w:val="center"/>
      </w:pPr>
      <w:r>
        <w:rPr>
          <w:b/>
        </w:rPr>
        <w:t xml:space="preserve">на услуги проектирования, установки, настройки и обслуживания сети точек доступа для Интернет-проекта ЮНИСЕФ «Последняя миля», осуществляемого в партнерстве с </w:t>
      </w:r>
      <w:proofErr w:type="spellStart"/>
      <w:r>
        <w:rPr>
          <w:b/>
        </w:rPr>
        <w:t>FinTech</w:t>
      </w:r>
      <w:proofErr w:type="spellEnd"/>
      <w:r>
        <w:rPr>
          <w:b/>
        </w:rPr>
        <w:t xml:space="preserve"> </w:t>
      </w:r>
      <w:proofErr w:type="spellStart"/>
      <w:r>
        <w:rPr>
          <w:b/>
        </w:rPr>
        <w:t>Circle</w:t>
      </w:r>
      <w:proofErr w:type="spellEnd"/>
      <w:r>
        <w:rPr>
          <w:b/>
        </w:rPr>
        <w:t xml:space="preserve"> Международного финансового центра «Астана» (МФЦА) для изучения и тестирования новых устойчивых моделей подключения к Интернету и его перераспределения.</w:t>
      </w:r>
    </w:p>
    <w:p w14:paraId="3ADE4C64" w14:textId="77777777" w:rsidR="00886130" w:rsidRDefault="007D5808">
      <w:pPr>
        <w:widowControl w:val="0"/>
        <w:numPr>
          <w:ilvl w:val="0"/>
          <w:numId w:val="5"/>
        </w:numPr>
        <w:pBdr>
          <w:top w:val="nil"/>
          <w:left w:val="nil"/>
          <w:bottom w:val="nil"/>
          <w:right w:val="nil"/>
          <w:between w:val="nil"/>
        </w:pBdr>
        <w:spacing w:after="120" w:line="240" w:lineRule="auto"/>
        <w:jc w:val="both"/>
        <w:rPr>
          <w:b/>
          <w:color w:val="000000"/>
          <w:u w:val="single"/>
        </w:rPr>
      </w:pPr>
      <w:r>
        <w:rPr>
          <w:b/>
          <w:color w:val="000000"/>
          <w:u w:val="single"/>
        </w:rPr>
        <w:t>Справочная информация</w:t>
      </w:r>
    </w:p>
    <w:p w14:paraId="3ADE4C65" w14:textId="77777777" w:rsidR="00886130" w:rsidRDefault="007D5808">
      <w:pPr>
        <w:widowControl w:val="0"/>
        <w:spacing w:after="120" w:line="240" w:lineRule="auto"/>
        <w:jc w:val="both"/>
      </w:pPr>
      <w:r>
        <w:t xml:space="preserve">ЮНИСЕФ в Казахстане является ведущей организацией в рамках инициативы </w:t>
      </w:r>
      <w:proofErr w:type="spellStart"/>
      <w:r>
        <w:t>Giga</w:t>
      </w:r>
      <w:proofErr w:type="spellEnd"/>
      <w:r>
        <w:rPr>
          <w:vertAlign w:val="superscript"/>
        </w:rPr>
        <w:footnoteReference w:id="1"/>
      </w:r>
      <w:r>
        <w:t xml:space="preserve"> в Центральной Азии, которая работает с Международным союзом электросвязи (МСЭ) над подключением каждой школы и ребенка в мире к Интернету, информации, возможностям и выбору. Руководящий комитет </w:t>
      </w:r>
      <w:proofErr w:type="spellStart"/>
      <w:r>
        <w:t>Giga</w:t>
      </w:r>
      <w:proofErr w:type="spellEnd"/>
      <w:r>
        <w:t xml:space="preserve"> национального уровня был создан в 2021 году под председательством Министерства инноваций, цифрового развития и аэрокосмической промышленности Республики Казахстан (МЦРИАП) и при поддержке Министерства образования и науки Республики Казахстан (МОН) в общей сложности 6 944 школы были намечены для проекта подключения (далее – Проекта), чтобы показать их статус подключения. 4 577 из них с недостаточным подключением (равным 10 Мбит/с или менее), в том числе 3 539 с серьезным недостатком подключения (менее 10 Мбит/с).</w:t>
      </w:r>
    </w:p>
    <w:p w14:paraId="3ADE4C66" w14:textId="77777777" w:rsidR="00886130" w:rsidRDefault="007D5808">
      <w:pPr>
        <w:widowControl w:val="0"/>
        <w:spacing w:line="240" w:lineRule="auto"/>
        <w:jc w:val="both"/>
      </w:pPr>
      <w:r>
        <w:t>Большинство неподключенных школ находятся в отдаленных и труднодоступных районах, и именно сельские дети не имеют доступа к надежному интернету. Это, в свою очередь, лишает жителей этих деревень доступа к качественному образованию и услугам, доступным через Интернет, что препятствует развитию на местах и ​​препятствует улучшению качества жизни. Неравенство в интернет-соединении между городами и сельскими районами усугубит существующее неравенство в доходах и лишит детей возможностей быть конкурентоспособными на рынке труда. С другой стороны, дети, имеющие подключение к Интернету, будут иметь доступ к лучшим образовательным ресурсам, что позволит им выбирать из более широкого круга специализаций.</w:t>
      </w:r>
    </w:p>
    <w:p w14:paraId="3ADE4C67" w14:textId="77777777" w:rsidR="00886130" w:rsidRDefault="007D5808">
      <w:pPr>
        <w:widowControl w:val="0"/>
        <w:spacing w:after="120" w:line="240" w:lineRule="auto"/>
        <w:jc w:val="both"/>
      </w:pPr>
      <w:r>
        <w:t xml:space="preserve">Инициативы «Цифровой Казахстан </w:t>
      </w:r>
      <w:proofErr w:type="gramStart"/>
      <w:r>
        <w:t>2017-2022</w:t>
      </w:r>
      <w:proofErr w:type="gramEnd"/>
      <w:r>
        <w:t>» и «</w:t>
      </w:r>
      <w:proofErr w:type="spellStart"/>
      <w:r>
        <w:t>DigitEL</w:t>
      </w:r>
      <w:proofErr w:type="spellEnd"/>
      <w:r>
        <w:t xml:space="preserve"> 2025» способствуют внедрению инновационных технологий и развитию человеческого капитала. </w:t>
      </w:r>
      <w:proofErr w:type="spellStart"/>
      <w:r>
        <w:t>FinTech</w:t>
      </w:r>
      <w:proofErr w:type="spellEnd"/>
      <w:r>
        <w:t xml:space="preserve"> </w:t>
      </w:r>
      <w:proofErr w:type="spellStart"/>
      <w:r>
        <w:t>Circle</w:t>
      </w:r>
      <w:proofErr w:type="spellEnd"/>
      <w:r>
        <w:t xml:space="preserve"> в партнерстве с ЮНИСЕФ создал благоприятную среду для обучения, обеспечив наличие современных компьютерных технологий и широкополосного подключения к Интернету для всех школ и домохозяйств, включая деревни с населением более 250 человек. </w:t>
      </w:r>
    </w:p>
    <w:p w14:paraId="3ADE4C68" w14:textId="77777777" w:rsidR="00886130" w:rsidRDefault="007D5808">
      <w:pPr>
        <w:widowControl w:val="0"/>
        <w:spacing w:after="0" w:line="240" w:lineRule="auto"/>
        <w:jc w:val="both"/>
      </w:pPr>
      <w:r>
        <w:t>Развитие облачных технологий предоставит много возможностей для создания интегрированных онлайн-платформ для помощи в обучении, адаптации учебников в цифровой формат и проведения онлайн-уроков и внедрения цифровых навыков от начального до высшего уровня. Ключевым направлением трансформации подходов к оказанию услуг и взаимодействию государства с гражданами и бизнесом станет переход на принципы открытой архитектуры (Open API), при которых будет построен качественно новый уровень взаимодействия с коммерческим сектором. Это позволит эффективно использовать ресурсы, концентрируясь на цифровой инфраструктуре, давая «последнюю милю» для оказания государственных услуг негосударственному и бизнес-сообществу.</w:t>
      </w:r>
    </w:p>
    <w:p w14:paraId="3ADE4C69" w14:textId="77777777" w:rsidR="00886130" w:rsidRDefault="00886130">
      <w:pPr>
        <w:widowControl w:val="0"/>
        <w:spacing w:line="276" w:lineRule="auto"/>
        <w:jc w:val="both"/>
      </w:pPr>
    </w:p>
    <w:p w14:paraId="3ADE4C6A" w14:textId="77777777" w:rsidR="00886130" w:rsidRDefault="007D5808">
      <w:pPr>
        <w:widowControl w:val="0"/>
        <w:numPr>
          <w:ilvl w:val="0"/>
          <w:numId w:val="5"/>
        </w:numPr>
        <w:pBdr>
          <w:top w:val="nil"/>
          <w:left w:val="nil"/>
          <w:bottom w:val="nil"/>
          <w:right w:val="nil"/>
          <w:between w:val="nil"/>
        </w:pBdr>
        <w:spacing w:after="0" w:line="276" w:lineRule="auto"/>
        <w:jc w:val="both"/>
        <w:rPr>
          <w:b/>
          <w:color w:val="000000"/>
          <w:u w:val="single"/>
        </w:rPr>
      </w:pPr>
      <w:r>
        <w:rPr>
          <w:b/>
          <w:color w:val="000000"/>
          <w:u w:val="single"/>
        </w:rPr>
        <w:t xml:space="preserve">Цель </w:t>
      </w:r>
    </w:p>
    <w:p w14:paraId="3ADE4C6B" w14:textId="77777777" w:rsidR="00886130" w:rsidRDefault="007D5808">
      <w:pPr>
        <w:widowControl w:val="0"/>
        <w:spacing w:line="276" w:lineRule="auto"/>
        <w:jc w:val="both"/>
      </w:pPr>
      <w:r>
        <w:t xml:space="preserve">Общая цель предоставления этой услуги заключается в разработке удобной для пользователя платформы для перераспределения доступа к Интернету с возможностью управления платежами за </w:t>
      </w:r>
      <w:r>
        <w:lastRenderedPageBreak/>
        <w:t xml:space="preserve">потребляемый трафик и мониторинга сети с использованием технологии точек доступа, а также пилотного запуска функционирующей платформы в трех различных локациях в сельской местности Алматинской области Республики Казахстан. Мы определяем «точку доступа» как определенное место, где люди могут использовать беспроводную локальную сеть или </w:t>
      </w:r>
      <w:proofErr w:type="spellStart"/>
      <w:r>
        <w:t>Wi</w:t>
      </w:r>
      <w:proofErr w:type="spellEnd"/>
      <w:r>
        <w:t xml:space="preserve">-Fi для доступа к высокоскоростному Интернету на своих портативных устройствах (ноутбуках, планшетах, смартфонах). </w:t>
      </w:r>
    </w:p>
    <w:p w14:paraId="3ADE4C6C" w14:textId="77777777" w:rsidR="00886130" w:rsidRDefault="007D5808">
      <w:pPr>
        <w:widowControl w:val="0"/>
        <w:spacing w:line="276" w:lineRule="auto"/>
        <w:jc w:val="both"/>
      </w:pPr>
      <w:r>
        <w:t>Доступ в Интернет на каждом устройстве может быть ограничен по времени или количеству отправленных/полученных данных. Платформа определяется как часть программного обеспечения с функцией перераспределения доступа к Интернету, которая соответствует стандартам и принципам цифровых общественных благ (DPG)</w:t>
      </w:r>
      <w:r>
        <w:rPr>
          <w:vertAlign w:val="superscript"/>
        </w:rPr>
        <w:footnoteReference w:id="2"/>
      </w:r>
      <w:r>
        <w:t xml:space="preserve"> с открытым исходным кодом.</w:t>
      </w:r>
    </w:p>
    <w:p w14:paraId="3ADE4C6D" w14:textId="77777777" w:rsidR="00886130" w:rsidRDefault="007D5808">
      <w:pPr>
        <w:widowControl w:val="0"/>
        <w:spacing w:line="276" w:lineRule="auto"/>
        <w:jc w:val="both"/>
      </w:pPr>
      <w:r>
        <w:t xml:space="preserve">Настоящее техническое задание (ТЗ) охватывает разработку минимально жизнеспособного продукта (MVP) и является первым этапом эволюции продукта. После успешной реализации этого этапа, при условии наличия финансирования, ЮНИСЕФ и </w:t>
      </w:r>
      <w:proofErr w:type="spellStart"/>
      <w:r>
        <w:t>FinTech</w:t>
      </w:r>
      <w:proofErr w:type="spellEnd"/>
      <w:r>
        <w:t xml:space="preserve"> </w:t>
      </w:r>
      <w:proofErr w:type="spellStart"/>
      <w:r>
        <w:t>Circle</w:t>
      </w:r>
      <w:proofErr w:type="spellEnd"/>
      <w:r>
        <w:t xml:space="preserve"> предполагают перейти к этапу основного продукта и дополнить разработанную платформу дополнительными функциями, такими как смарт-контракты на основе </w:t>
      </w:r>
      <w:proofErr w:type="spellStart"/>
      <w:r>
        <w:t>блокчейна</w:t>
      </w:r>
      <w:proofErr w:type="spellEnd"/>
      <w:r>
        <w:t xml:space="preserve"> и интеграция с Интернетом вещей (</w:t>
      </w:r>
      <w:proofErr w:type="spellStart"/>
      <w:r>
        <w:t>IoT</w:t>
      </w:r>
      <w:proofErr w:type="spellEnd"/>
      <w:r>
        <w:t>) системы.</w:t>
      </w:r>
    </w:p>
    <w:p w14:paraId="3ADE4C6E" w14:textId="77777777" w:rsidR="00886130" w:rsidRDefault="007D5808">
      <w:pPr>
        <w:widowControl w:val="0"/>
        <w:spacing w:line="276" w:lineRule="auto"/>
        <w:jc w:val="both"/>
      </w:pPr>
      <w:r>
        <w:rPr>
          <w:noProof/>
        </w:rPr>
        <w:drawing>
          <wp:inline distT="0" distB="0" distL="0" distR="0" wp14:anchorId="3ADE4D04" wp14:editId="3ADE4D05">
            <wp:extent cx="5731510" cy="247586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2475865"/>
                    </a:xfrm>
                    <a:prstGeom prst="rect">
                      <a:avLst/>
                    </a:prstGeom>
                    <a:ln/>
                  </pic:spPr>
                </pic:pic>
              </a:graphicData>
            </a:graphic>
          </wp:inline>
        </w:drawing>
      </w:r>
    </w:p>
    <w:p w14:paraId="3ADE4C6F" w14:textId="77777777" w:rsidR="00886130" w:rsidRDefault="007D5808">
      <w:pPr>
        <w:widowControl w:val="0"/>
        <w:spacing w:line="276" w:lineRule="auto"/>
        <w:jc w:val="both"/>
      </w:pPr>
      <w:r>
        <w:t>Внедрение смарт-контрактов может автоматизировать существующие механизмы учета для государственных учреждений, распределяющих интернет-соединение, что позволит им получать частное финансирование от пользователей интернета прозрачным и упорядоченным образом. В свою очередь, новые потоки доходов могут улучшить модели распределения прибыли и позволить государственным учреждениям выделять больше средств на улучшение школьной инфраструктуры и развитие потенциала учителей, а также оказывать помощь нуждающимся в продуктах питания, одежде, учебниках и т. д.</w:t>
      </w:r>
    </w:p>
    <w:p w14:paraId="3ADE4C70" w14:textId="77777777" w:rsidR="00886130" w:rsidRDefault="007D5808">
      <w:pPr>
        <w:widowControl w:val="0"/>
        <w:spacing w:line="276" w:lineRule="auto"/>
        <w:jc w:val="both"/>
      </w:pPr>
      <w:r>
        <w:t>На этапе полномасштабного продукта цель состоит в том, чтобы адаптировать техническое решение к потребностям международного образовательного сообщества в устранении пробелов в подключении к Интернету и улучшении доступа к онлайн-образовательным ресурсам. Новые источники дохода для школ, которые могут быть получены с помощью предлагаемого технического решения на стадии полномасштабного продукта, могут предоставить огромные возможности для повышения качества образования, предоставляемого в сельской местности, а также общего уровня жизни местных жителей.</w:t>
      </w:r>
    </w:p>
    <w:p w14:paraId="3ADE4C71" w14:textId="77777777" w:rsidR="00886130" w:rsidRDefault="007D5808">
      <w:pPr>
        <w:widowControl w:val="0"/>
        <w:spacing w:after="0" w:line="240" w:lineRule="auto"/>
        <w:jc w:val="both"/>
      </w:pPr>
      <w:r>
        <w:t xml:space="preserve">Выводы Проекта могут дать ценную информацию государственным органам для определения существующих регуляторных барьеров в распространении интернета в Казахстане и обеспечить </w:t>
      </w:r>
      <w:r>
        <w:lastRenderedPageBreak/>
        <w:t>доказательную базу для рассмотрения этих проблем.</w:t>
      </w:r>
    </w:p>
    <w:p w14:paraId="3ADE4C72" w14:textId="77777777" w:rsidR="00886130" w:rsidRDefault="00886130">
      <w:pPr>
        <w:widowControl w:val="0"/>
        <w:spacing w:after="0" w:line="240" w:lineRule="auto"/>
        <w:jc w:val="both"/>
      </w:pPr>
    </w:p>
    <w:p w14:paraId="3ADE4C73" w14:textId="77777777" w:rsidR="00886130" w:rsidRDefault="007D5808">
      <w:pPr>
        <w:widowControl w:val="0"/>
        <w:numPr>
          <w:ilvl w:val="0"/>
          <w:numId w:val="5"/>
        </w:numPr>
        <w:pBdr>
          <w:top w:val="nil"/>
          <w:left w:val="nil"/>
          <w:bottom w:val="nil"/>
          <w:right w:val="nil"/>
          <w:between w:val="nil"/>
        </w:pBdr>
        <w:spacing w:after="120" w:line="360" w:lineRule="auto"/>
        <w:jc w:val="both"/>
        <w:rPr>
          <w:b/>
          <w:color w:val="000000"/>
          <w:u w:val="single"/>
        </w:rPr>
      </w:pPr>
      <w:r>
        <w:rPr>
          <w:b/>
          <w:color w:val="000000"/>
          <w:u w:val="single"/>
        </w:rPr>
        <w:t>Объем услуг</w:t>
      </w:r>
    </w:p>
    <w:p w14:paraId="3ADE4C74" w14:textId="77777777" w:rsidR="00886130" w:rsidRDefault="007D5808">
      <w:pPr>
        <w:widowControl w:val="0"/>
        <w:spacing w:line="276" w:lineRule="auto"/>
        <w:jc w:val="both"/>
      </w:pPr>
      <w:r>
        <w:t>Исполнитель должен разработать минимально жизнеспособный продукт (MVP) платформы для перераспределения доступа к Интернету с возможностью управления платежами за потребленный трафик и мониторинга сети с использованием технологии точки доступа. MVP этой платформы состоит из:</w:t>
      </w:r>
    </w:p>
    <w:p w14:paraId="3ADE4C75" w14:textId="77777777" w:rsidR="00886130" w:rsidRDefault="007D5808">
      <w:pPr>
        <w:widowControl w:val="0"/>
        <w:numPr>
          <w:ilvl w:val="0"/>
          <w:numId w:val="9"/>
        </w:numPr>
        <w:pBdr>
          <w:top w:val="nil"/>
          <w:left w:val="nil"/>
          <w:bottom w:val="nil"/>
          <w:right w:val="nil"/>
          <w:between w:val="nil"/>
        </w:pBdr>
        <w:spacing w:after="0" w:line="276" w:lineRule="auto"/>
        <w:jc w:val="both"/>
        <w:rPr>
          <w:color w:val="000000"/>
        </w:rPr>
      </w:pPr>
      <w:r>
        <w:rPr>
          <w:color w:val="000000"/>
        </w:rPr>
        <w:t xml:space="preserve">сетевого контроллера; </w:t>
      </w:r>
    </w:p>
    <w:p w14:paraId="3ADE4C76" w14:textId="77777777" w:rsidR="00886130" w:rsidRDefault="007D5808">
      <w:pPr>
        <w:widowControl w:val="0"/>
        <w:numPr>
          <w:ilvl w:val="0"/>
          <w:numId w:val="9"/>
        </w:numPr>
        <w:pBdr>
          <w:top w:val="nil"/>
          <w:left w:val="nil"/>
          <w:bottom w:val="nil"/>
          <w:right w:val="nil"/>
          <w:between w:val="nil"/>
        </w:pBdr>
        <w:spacing w:after="0" w:line="276" w:lineRule="auto"/>
        <w:jc w:val="both"/>
        <w:rPr>
          <w:color w:val="000000"/>
        </w:rPr>
      </w:pPr>
      <w:r>
        <w:rPr>
          <w:color w:val="000000"/>
        </w:rPr>
        <w:t xml:space="preserve">сетевого инженерного решения для перераспределения подключения через точку доступа; </w:t>
      </w:r>
    </w:p>
    <w:p w14:paraId="3ADE4C77" w14:textId="77777777" w:rsidR="00886130" w:rsidRDefault="007D5808">
      <w:pPr>
        <w:widowControl w:val="0"/>
        <w:numPr>
          <w:ilvl w:val="0"/>
          <w:numId w:val="9"/>
        </w:numPr>
        <w:pBdr>
          <w:top w:val="nil"/>
          <w:left w:val="nil"/>
          <w:bottom w:val="nil"/>
          <w:right w:val="nil"/>
          <w:between w:val="nil"/>
        </w:pBdr>
        <w:spacing w:after="0" w:line="276" w:lineRule="auto"/>
        <w:jc w:val="both"/>
        <w:rPr>
          <w:color w:val="000000"/>
        </w:rPr>
      </w:pPr>
      <w:r>
        <w:rPr>
          <w:color w:val="000000"/>
        </w:rPr>
        <w:t>оборудования, необходимого для реализации решения;</w:t>
      </w:r>
    </w:p>
    <w:p w14:paraId="3ADE4C78" w14:textId="77777777" w:rsidR="00886130" w:rsidRDefault="007D5808">
      <w:pPr>
        <w:widowControl w:val="0"/>
        <w:numPr>
          <w:ilvl w:val="0"/>
          <w:numId w:val="9"/>
        </w:numPr>
        <w:pBdr>
          <w:top w:val="nil"/>
          <w:left w:val="nil"/>
          <w:bottom w:val="nil"/>
          <w:right w:val="nil"/>
          <w:between w:val="nil"/>
        </w:pBdr>
        <w:spacing w:after="0" w:line="276" w:lineRule="auto"/>
        <w:rPr>
          <w:color w:val="000000"/>
        </w:rPr>
      </w:pPr>
      <w:r>
        <w:rPr>
          <w:color w:val="000000"/>
        </w:rPr>
        <w:t xml:space="preserve">сети точки доступа, реализованной на трех разных экспериментальных площадках. </w:t>
      </w:r>
    </w:p>
    <w:p w14:paraId="3ADE4C79" w14:textId="77777777" w:rsidR="00886130" w:rsidRDefault="00886130">
      <w:pPr>
        <w:widowControl w:val="0"/>
        <w:pBdr>
          <w:top w:val="nil"/>
          <w:left w:val="nil"/>
          <w:bottom w:val="nil"/>
          <w:right w:val="nil"/>
          <w:between w:val="nil"/>
        </w:pBdr>
        <w:spacing w:after="0" w:line="276" w:lineRule="auto"/>
        <w:ind w:left="720"/>
        <w:rPr>
          <w:color w:val="000000"/>
        </w:rPr>
      </w:pPr>
    </w:p>
    <w:p w14:paraId="3ADE4C7A" w14:textId="77777777" w:rsidR="00886130" w:rsidRDefault="007D5808">
      <w:pPr>
        <w:widowControl w:val="0"/>
        <w:numPr>
          <w:ilvl w:val="0"/>
          <w:numId w:val="7"/>
        </w:numPr>
        <w:pBdr>
          <w:top w:val="nil"/>
          <w:left w:val="nil"/>
          <w:bottom w:val="nil"/>
          <w:right w:val="nil"/>
          <w:between w:val="nil"/>
        </w:pBdr>
        <w:spacing w:after="0" w:line="276" w:lineRule="auto"/>
        <w:ind w:left="270" w:hanging="270"/>
        <w:jc w:val="both"/>
        <w:rPr>
          <w:b/>
          <w:color w:val="000000"/>
        </w:rPr>
      </w:pPr>
      <w:r>
        <w:rPr>
          <w:b/>
          <w:color w:val="000000"/>
        </w:rPr>
        <w:t>Сетевой контроллер:</w:t>
      </w:r>
    </w:p>
    <w:p w14:paraId="3ADE4C7B" w14:textId="77777777" w:rsidR="00886130" w:rsidRDefault="007D5808">
      <w:pPr>
        <w:widowControl w:val="0"/>
        <w:spacing w:after="0" w:line="240" w:lineRule="auto"/>
        <w:jc w:val="both"/>
      </w:pPr>
      <w:r>
        <w:t xml:space="preserve">Сетевой контроллер платформы должен иметь следующие характеристики: </w:t>
      </w:r>
    </w:p>
    <w:p w14:paraId="3ADE4C7C" w14:textId="77777777" w:rsidR="00886130" w:rsidRDefault="007D5808">
      <w:pPr>
        <w:widowControl w:val="0"/>
        <w:numPr>
          <w:ilvl w:val="1"/>
          <w:numId w:val="10"/>
        </w:numPr>
        <w:pBdr>
          <w:top w:val="nil"/>
          <w:left w:val="nil"/>
          <w:bottom w:val="nil"/>
          <w:right w:val="nil"/>
          <w:between w:val="nil"/>
        </w:pBdr>
        <w:spacing w:after="0" w:line="276" w:lineRule="auto"/>
        <w:ind w:left="709"/>
        <w:jc w:val="both"/>
        <w:rPr>
          <w:color w:val="000000"/>
        </w:rPr>
      </w:pPr>
      <w:r>
        <w:rPr>
          <w:color w:val="000000"/>
        </w:rPr>
        <w:t>Физический контроллер (если он предусмотрен производителем);</w:t>
      </w:r>
    </w:p>
    <w:p w14:paraId="3ADE4C7D" w14:textId="77777777" w:rsidR="00886130" w:rsidRDefault="007D5808">
      <w:pPr>
        <w:widowControl w:val="0"/>
        <w:numPr>
          <w:ilvl w:val="1"/>
          <w:numId w:val="10"/>
        </w:numPr>
        <w:pBdr>
          <w:top w:val="nil"/>
          <w:left w:val="nil"/>
          <w:bottom w:val="nil"/>
          <w:right w:val="nil"/>
          <w:between w:val="nil"/>
        </w:pBdr>
        <w:spacing w:after="0" w:line="276" w:lineRule="auto"/>
        <w:ind w:left="709"/>
        <w:jc w:val="both"/>
        <w:rPr>
          <w:color w:val="000000"/>
        </w:rPr>
      </w:pPr>
      <w:r>
        <w:rPr>
          <w:color w:val="000000"/>
        </w:rPr>
        <w:t>Наличие на компьютере соответствующего драйвера для работы с выбранным сетевым контроллером;</w:t>
      </w:r>
    </w:p>
    <w:p w14:paraId="3ADE4C7E" w14:textId="77777777" w:rsidR="00886130" w:rsidRDefault="007D5808">
      <w:pPr>
        <w:widowControl w:val="0"/>
        <w:numPr>
          <w:ilvl w:val="1"/>
          <w:numId w:val="10"/>
        </w:numPr>
        <w:pBdr>
          <w:top w:val="nil"/>
          <w:left w:val="nil"/>
          <w:bottom w:val="nil"/>
          <w:right w:val="nil"/>
          <w:between w:val="nil"/>
        </w:pBdr>
        <w:spacing w:after="0" w:line="276" w:lineRule="auto"/>
        <w:ind w:left="709"/>
        <w:jc w:val="both"/>
        <w:rPr>
          <w:color w:val="000000"/>
        </w:rPr>
      </w:pPr>
      <w:r>
        <w:rPr>
          <w:color w:val="000000"/>
        </w:rPr>
        <w:t>Встроенный в маршрутизатор контроллер.</w:t>
      </w:r>
    </w:p>
    <w:p w14:paraId="3ADE4C7F" w14:textId="77777777" w:rsidR="00886130" w:rsidRDefault="00886130">
      <w:pPr>
        <w:widowControl w:val="0"/>
        <w:pBdr>
          <w:top w:val="nil"/>
          <w:left w:val="nil"/>
          <w:bottom w:val="nil"/>
          <w:right w:val="nil"/>
          <w:between w:val="nil"/>
        </w:pBdr>
        <w:spacing w:after="0" w:line="276" w:lineRule="auto"/>
        <w:ind w:left="720"/>
        <w:jc w:val="both"/>
        <w:rPr>
          <w:color w:val="000000"/>
        </w:rPr>
      </w:pPr>
    </w:p>
    <w:p w14:paraId="3ADE4C80" w14:textId="77777777" w:rsidR="00886130" w:rsidRDefault="007D5808">
      <w:pPr>
        <w:widowControl w:val="0"/>
        <w:spacing w:line="276" w:lineRule="auto"/>
        <w:jc w:val="both"/>
      </w:pPr>
      <w:r>
        <w:t>Программное обеспечение сетевого контроллера должно иметь возможность собирать статистику о количестве пользователей и использовании сетевого трафика в режиме реального времени, а также позволять удаленно управлять через облачный сервис производителя или статический общедоступный IP-адрес.</w:t>
      </w:r>
    </w:p>
    <w:p w14:paraId="3ADE4C81" w14:textId="77777777" w:rsidR="00886130" w:rsidRDefault="007D5808">
      <w:pPr>
        <w:widowControl w:val="0"/>
        <w:spacing w:line="276" w:lineRule="auto"/>
        <w:jc w:val="both"/>
      </w:pPr>
      <w:r>
        <w:t>Исполнитель должен предоставить программное решение, которое может быть установлено в сетевом контроллере, чтобы облегчить настройку сети точки доступа и управлять пользователями, разрешая им доступ в Интернет через систему ваучеров и / или предоставляя доступ после того, как они заплатили через внешний платежный портал (платежный шлюз).</w:t>
      </w:r>
    </w:p>
    <w:p w14:paraId="3ADE4C82" w14:textId="77777777" w:rsidR="00886130" w:rsidRDefault="007D5808">
      <w:pPr>
        <w:widowControl w:val="0"/>
        <w:spacing w:line="276" w:lineRule="auto"/>
        <w:jc w:val="both"/>
      </w:pPr>
      <w:r>
        <w:t xml:space="preserve">Для непрерывной работы системы </w:t>
      </w:r>
      <w:proofErr w:type="spellStart"/>
      <w:r>
        <w:t>хотспота</w:t>
      </w:r>
      <w:proofErr w:type="spellEnd"/>
      <w:r>
        <w:t xml:space="preserve"> контроллер должен быть всегда подключен к сети и иметь возможность:</w:t>
      </w:r>
    </w:p>
    <w:p w14:paraId="3ADE4C83" w14:textId="77777777" w:rsidR="00886130" w:rsidRDefault="007D5808">
      <w:pPr>
        <w:widowControl w:val="0"/>
        <w:numPr>
          <w:ilvl w:val="0"/>
          <w:numId w:val="1"/>
        </w:numPr>
        <w:spacing w:after="0" w:line="276" w:lineRule="auto"/>
        <w:jc w:val="both"/>
      </w:pPr>
      <w:r>
        <w:t xml:space="preserve">Регулярной генерации ваучеров в панели управления с определенной продолжительностью доступа (1 час, 2 часа, 8 часов, 24 часа и </w:t>
      </w:r>
      <w:proofErr w:type="gramStart"/>
      <w:r>
        <w:t>т.д.</w:t>
      </w:r>
      <w:proofErr w:type="gramEnd"/>
      <w:r>
        <w:t>) и их последующей печати;</w:t>
      </w:r>
    </w:p>
    <w:p w14:paraId="3ADE4C84" w14:textId="77777777" w:rsidR="00886130" w:rsidRDefault="007D5808">
      <w:pPr>
        <w:widowControl w:val="0"/>
        <w:numPr>
          <w:ilvl w:val="0"/>
          <w:numId w:val="1"/>
        </w:numPr>
        <w:spacing w:after="0" w:line="276" w:lineRule="auto"/>
        <w:jc w:val="both"/>
      </w:pPr>
      <w:r>
        <w:t>Контроля использования интернет-соединения для изменения ограничений скорости в зависимости от потребления;</w:t>
      </w:r>
    </w:p>
    <w:p w14:paraId="3ADE4C85" w14:textId="77777777" w:rsidR="00886130" w:rsidRDefault="007D5808">
      <w:pPr>
        <w:widowControl w:val="0"/>
        <w:numPr>
          <w:ilvl w:val="0"/>
          <w:numId w:val="1"/>
        </w:numPr>
        <w:spacing w:after="0" w:line="276" w:lineRule="auto"/>
        <w:jc w:val="both"/>
      </w:pPr>
      <w:r>
        <w:t>Контроля количества пользователей для изменения пула IP-адресов, если количество пользователей приближается к максимальному количеству доступных IP-адресов;</w:t>
      </w:r>
    </w:p>
    <w:p w14:paraId="3ADE4C86" w14:textId="77777777" w:rsidR="00886130" w:rsidRDefault="007D5808">
      <w:pPr>
        <w:widowControl w:val="0"/>
        <w:numPr>
          <w:ilvl w:val="0"/>
          <w:numId w:val="1"/>
        </w:numPr>
        <w:spacing w:after="0" w:line="276" w:lineRule="auto"/>
        <w:jc w:val="both"/>
      </w:pPr>
      <w:r>
        <w:t>Регулярного резервного копирования контроллера после каждого изменения настроек;</w:t>
      </w:r>
    </w:p>
    <w:p w14:paraId="3ADE4C87" w14:textId="77777777" w:rsidR="00886130" w:rsidRDefault="007D5808">
      <w:pPr>
        <w:widowControl w:val="0"/>
        <w:numPr>
          <w:ilvl w:val="0"/>
          <w:numId w:val="1"/>
        </w:numPr>
        <w:spacing w:after="0" w:line="240" w:lineRule="auto"/>
        <w:jc w:val="both"/>
      </w:pPr>
      <w:r>
        <w:t>Обновления и облегчения удаленного обслуживания сети (настройки, прошивка и т. д.).</w:t>
      </w:r>
    </w:p>
    <w:p w14:paraId="3ADE4C88" w14:textId="77777777" w:rsidR="00886130" w:rsidRDefault="00886130">
      <w:pPr>
        <w:widowControl w:val="0"/>
        <w:spacing w:after="0" w:line="240" w:lineRule="auto"/>
        <w:jc w:val="both"/>
      </w:pPr>
    </w:p>
    <w:p w14:paraId="3ADE4C89" w14:textId="77777777" w:rsidR="00886130" w:rsidRDefault="007D5808">
      <w:pPr>
        <w:widowControl w:val="0"/>
        <w:spacing w:after="0" w:line="240" w:lineRule="auto"/>
        <w:jc w:val="both"/>
      </w:pPr>
      <w:r>
        <w:t xml:space="preserve">Все программное обеспечение для сетевого контроллера должно быть с открытым исходным кодом, а код и документация должны быть доступны в репозитории </w:t>
      </w:r>
      <w:proofErr w:type="spellStart"/>
      <w:r>
        <w:t>GitHub</w:t>
      </w:r>
      <w:proofErr w:type="spellEnd"/>
      <w:r>
        <w:t>.</w:t>
      </w:r>
    </w:p>
    <w:p w14:paraId="3ADE4C8A" w14:textId="77777777" w:rsidR="00886130" w:rsidRDefault="00886130">
      <w:pPr>
        <w:widowControl w:val="0"/>
        <w:spacing w:line="276" w:lineRule="auto"/>
        <w:jc w:val="both"/>
      </w:pPr>
    </w:p>
    <w:p w14:paraId="3ADE4C8B" w14:textId="77777777" w:rsidR="00886130" w:rsidRDefault="007D5808">
      <w:pPr>
        <w:widowControl w:val="0"/>
        <w:pBdr>
          <w:top w:val="nil"/>
          <w:left w:val="nil"/>
          <w:bottom w:val="nil"/>
          <w:right w:val="nil"/>
          <w:between w:val="nil"/>
        </w:pBdr>
        <w:spacing w:after="0" w:line="276" w:lineRule="auto"/>
        <w:ind w:left="270"/>
        <w:jc w:val="both"/>
        <w:rPr>
          <w:b/>
          <w:color w:val="000000"/>
        </w:rPr>
      </w:pPr>
      <w:proofErr w:type="spellStart"/>
      <w:r>
        <w:rPr>
          <w:b/>
          <w:color w:val="000000"/>
        </w:rPr>
        <w:t>ii</w:t>
      </w:r>
      <w:proofErr w:type="spellEnd"/>
      <w:r>
        <w:rPr>
          <w:b/>
          <w:color w:val="000000"/>
        </w:rPr>
        <w:t>) Сетевое инженерное решение для перераспределения подключения через точку доступа:</w:t>
      </w:r>
    </w:p>
    <w:p w14:paraId="3ADE4C8C" w14:textId="77777777" w:rsidR="00886130" w:rsidRDefault="00886130">
      <w:pPr>
        <w:widowControl w:val="0"/>
        <w:spacing w:line="276" w:lineRule="auto"/>
        <w:jc w:val="both"/>
        <w:rPr>
          <w:b/>
        </w:rPr>
      </w:pPr>
    </w:p>
    <w:p w14:paraId="3ADE4C8D" w14:textId="77777777" w:rsidR="00886130" w:rsidRDefault="007D5808">
      <w:pPr>
        <w:widowControl w:val="0"/>
        <w:spacing w:line="276" w:lineRule="auto"/>
        <w:jc w:val="both"/>
      </w:pPr>
      <w:r>
        <w:t xml:space="preserve">Исполнитель будет нести ответственность за заключение соглашения с провайдером интернет-услуг (ISP) для получения выделенной пропускной способности на период проведения пилотирования (до </w:t>
      </w:r>
      <w:r>
        <w:lastRenderedPageBreak/>
        <w:t>4 недель), которая может быть перераспределена среди местного населения с помощью точки доступа на экспериментальной стадии этого проекта. Все сопутствующие расходы должны быть включены в поданную заявку.</w:t>
      </w:r>
    </w:p>
    <w:p w14:paraId="3ADE4C8E" w14:textId="77777777" w:rsidR="00886130" w:rsidRDefault="007D5808">
      <w:pPr>
        <w:widowControl w:val="0"/>
        <w:spacing w:line="276" w:lineRule="auto"/>
        <w:jc w:val="both"/>
      </w:pPr>
      <w:r>
        <w:t>Сетевое инженерное решение для перераспределения подключения через точку доступа предпочтительно должно обеспечивать пользователям скорость не менее 100 Мбит/с и иметь статический общедоступный IP-адрес. Сетевое решение может быть разработано как проводное соединение точек доступа, ячеистая сеть или их комбинация. В качестве альтернативы участники торгов могут представить свои предложения с экономически эффективными и инновационными решениями, которые могут быть интегрированы в существующую инфраструктуру распределения интернета на земле вместо проводного или ячеистого соединения.</w:t>
      </w:r>
    </w:p>
    <w:p w14:paraId="3ADE4C8F" w14:textId="77777777" w:rsidR="00886130" w:rsidRDefault="007D5808">
      <w:pPr>
        <w:widowControl w:val="0"/>
        <w:spacing w:line="276" w:lineRule="auto"/>
        <w:jc w:val="both"/>
      </w:pPr>
      <w:r>
        <w:t xml:space="preserve">Если соединение осуществляется через оптоволоконную инфраструктуру, оптические кабели следует подключить непосредственно к маршрутизатору или через </w:t>
      </w:r>
      <w:proofErr w:type="spellStart"/>
      <w:r>
        <w:t>медиаконвертер</w:t>
      </w:r>
      <w:proofErr w:type="spellEnd"/>
      <w:r>
        <w:t xml:space="preserve">, или же подключить маршрутизатор к сетевому коммутатору с помощью кабеля витой пары с разъемом RJ45. Каждая точка доступа должна быть подключена кабелем через блок питания POE к маршрутизатору. </w:t>
      </w:r>
    </w:p>
    <w:p w14:paraId="3ADE4C90" w14:textId="77777777" w:rsidR="00886130" w:rsidRDefault="007D5808">
      <w:pPr>
        <w:widowControl w:val="0"/>
        <w:spacing w:line="276" w:lineRule="auto"/>
        <w:jc w:val="both"/>
      </w:pPr>
      <w:r>
        <w:t xml:space="preserve">Если подключение осуществляется через ячеистую сеть (например, беспроводное подключение точек доступа друг к другу); то требуется только проводное подключение к первой точке доступа, так как остальные можно подключить с помощью беспроводного соединения. </w:t>
      </w:r>
    </w:p>
    <w:p w14:paraId="3ADE4C91" w14:textId="77777777" w:rsidR="00886130" w:rsidRDefault="007D5808">
      <w:pPr>
        <w:widowControl w:val="0"/>
        <w:spacing w:line="276" w:lineRule="auto"/>
        <w:jc w:val="both"/>
      </w:pPr>
      <w:r>
        <w:t xml:space="preserve">Участники конкурса должны указать в своем техническом предложении все оборудование, которое потребуется (маршрутизатор, </w:t>
      </w:r>
      <w:proofErr w:type="spellStart"/>
      <w:r>
        <w:t>медиаконвертер</w:t>
      </w:r>
      <w:proofErr w:type="spellEnd"/>
      <w:r>
        <w:t xml:space="preserve">, сетевой коммутатор и другие) для реализации их сетевого решения. </w:t>
      </w:r>
    </w:p>
    <w:p w14:paraId="3ADE4C92" w14:textId="77777777" w:rsidR="00886130" w:rsidRDefault="007D5808">
      <w:pPr>
        <w:widowControl w:val="0"/>
        <w:spacing w:line="276" w:lineRule="auto"/>
        <w:jc w:val="both"/>
      </w:pPr>
      <w:r>
        <w:t xml:space="preserve">По завершению разработки прототипа функционирующей платформы для распределения доступа в интернет будет проведено тестирование её работы, в части платежей в регуляторной песочнице </w:t>
      </w:r>
      <w:proofErr w:type="spellStart"/>
      <w:r>
        <w:t>Fintech</w:t>
      </w:r>
      <w:proofErr w:type="spellEnd"/>
      <w:r>
        <w:t xml:space="preserve"> Lab МФЦА. Для проведения тестирования участники конкурса должны либо обладать лицензией от Комитета Международного финансового центра «Астана» по регулированию финансовых услуг либо привлечь участника </w:t>
      </w:r>
      <w:proofErr w:type="spellStart"/>
      <w:r>
        <w:t>FinTech</w:t>
      </w:r>
      <w:proofErr w:type="spellEnd"/>
      <w:r>
        <w:t xml:space="preserve"> Lab МФЦА</w:t>
      </w:r>
      <w:r>
        <w:rPr>
          <w:vertAlign w:val="superscript"/>
        </w:rPr>
        <w:footnoteReference w:id="3"/>
      </w:r>
      <w:r>
        <w:t>.</w:t>
      </w:r>
    </w:p>
    <w:p w14:paraId="3ADE4C93" w14:textId="77777777" w:rsidR="00886130" w:rsidRDefault="007D5808">
      <w:pPr>
        <w:widowControl w:val="0"/>
        <w:pBdr>
          <w:top w:val="nil"/>
          <w:left w:val="nil"/>
          <w:bottom w:val="nil"/>
          <w:right w:val="nil"/>
          <w:between w:val="nil"/>
        </w:pBdr>
        <w:spacing w:after="0" w:line="276" w:lineRule="auto"/>
        <w:ind w:left="270"/>
        <w:jc w:val="both"/>
        <w:rPr>
          <w:b/>
          <w:color w:val="000000"/>
        </w:rPr>
      </w:pPr>
      <w:proofErr w:type="spellStart"/>
      <w:r>
        <w:rPr>
          <w:b/>
          <w:color w:val="000000"/>
        </w:rPr>
        <w:t>iii</w:t>
      </w:r>
      <w:proofErr w:type="spellEnd"/>
      <w:r>
        <w:rPr>
          <w:b/>
          <w:color w:val="000000"/>
        </w:rPr>
        <w:t>) Аппаратное обеспечение и оборудование:</w:t>
      </w:r>
    </w:p>
    <w:p w14:paraId="3ADE4C94" w14:textId="77777777" w:rsidR="00886130" w:rsidRDefault="007D5808">
      <w:pPr>
        <w:widowControl w:val="0"/>
        <w:spacing w:line="276" w:lineRule="auto"/>
        <w:jc w:val="both"/>
      </w:pPr>
      <w:r>
        <w:t>В случае проводного подключения требования к оборудованию следующие:</w:t>
      </w:r>
    </w:p>
    <w:p w14:paraId="3ADE4C95" w14:textId="77777777" w:rsidR="00886130" w:rsidRDefault="007D5808">
      <w:pPr>
        <w:widowControl w:val="0"/>
        <w:numPr>
          <w:ilvl w:val="0"/>
          <w:numId w:val="12"/>
        </w:numPr>
        <w:spacing w:after="0" w:line="276" w:lineRule="auto"/>
        <w:jc w:val="both"/>
      </w:pPr>
      <w:r>
        <w:t>Витая пара (минимум 5 пар категории 4):</w:t>
      </w:r>
    </w:p>
    <w:p w14:paraId="3ADE4C96" w14:textId="77777777" w:rsidR="00886130" w:rsidRDefault="007D5808">
      <w:pPr>
        <w:widowControl w:val="0"/>
        <w:numPr>
          <w:ilvl w:val="1"/>
          <w:numId w:val="12"/>
        </w:numPr>
        <w:spacing w:after="0" w:line="276" w:lineRule="auto"/>
        <w:jc w:val="both"/>
      </w:pPr>
      <w:r>
        <w:t>Точки доступа в комплекте с блоком питания для установки внутри здания;</w:t>
      </w:r>
    </w:p>
    <w:p w14:paraId="3ADE4C97" w14:textId="77777777" w:rsidR="00886130" w:rsidRDefault="007D5808">
      <w:pPr>
        <w:widowControl w:val="0"/>
        <w:numPr>
          <w:ilvl w:val="1"/>
          <w:numId w:val="12"/>
        </w:numPr>
        <w:spacing w:after="0" w:line="276" w:lineRule="auto"/>
        <w:jc w:val="both"/>
      </w:pPr>
      <w:r>
        <w:t>Точки доступа в комплекте с блоком питания для установки снаружи здания;</w:t>
      </w:r>
    </w:p>
    <w:p w14:paraId="3ADE4C98" w14:textId="77777777" w:rsidR="00886130" w:rsidRDefault="007D5808">
      <w:pPr>
        <w:widowControl w:val="0"/>
        <w:numPr>
          <w:ilvl w:val="0"/>
          <w:numId w:val="12"/>
        </w:numPr>
        <w:spacing w:after="0" w:line="276" w:lineRule="auto"/>
        <w:jc w:val="both"/>
      </w:pPr>
      <w:r>
        <w:t>Сетевой контроллер.</w:t>
      </w:r>
    </w:p>
    <w:p w14:paraId="3ADE4C99" w14:textId="77777777" w:rsidR="00886130" w:rsidRDefault="007D5808">
      <w:pPr>
        <w:widowControl w:val="0"/>
        <w:numPr>
          <w:ilvl w:val="0"/>
          <w:numId w:val="12"/>
        </w:numPr>
        <w:spacing w:after="0" w:line="276" w:lineRule="auto"/>
        <w:jc w:val="both"/>
      </w:pPr>
      <w:r>
        <w:t>Маршрутизатор (если не предоставлен ISP).</w:t>
      </w:r>
    </w:p>
    <w:p w14:paraId="3ADE4C9A" w14:textId="77777777" w:rsidR="00886130" w:rsidRDefault="007D5808">
      <w:pPr>
        <w:widowControl w:val="0"/>
        <w:numPr>
          <w:ilvl w:val="0"/>
          <w:numId w:val="12"/>
        </w:numPr>
        <w:spacing w:after="0" w:line="276" w:lineRule="auto"/>
        <w:jc w:val="both"/>
      </w:pPr>
      <w:r>
        <w:t xml:space="preserve">В сетевых коммутаторах (если в роутере нет свободных портов </w:t>
      </w:r>
      <w:proofErr w:type="spellStart"/>
      <w:r>
        <w:t>ethernet</w:t>
      </w:r>
      <w:proofErr w:type="spellEnd"/>
      <w:r>
        <w:t xml:space="preserve">) количество портов </w:t>
      </w:r>
      <w:proofErr w:type="spellStart"/>
      <w:r>
        <w:t>ethernet</w:t>
      </w:r>
      <w:proofErr w:type="spellEnd"/>
      <w:r>
        <w:t xml:space="preserve"> должно быть не меньше количества устройств, подключенных по кабелю.</w:t>
      </w:r>
    </w:p>
    <w:p w14:paraId="3ADE4C9B" w14:textId="77777777" w:rsidR="00886130" w:rsidRDefault="007D5808">
      <w:pPr>
        <w:widowControl w:val="0"/>
        <w:numPr>
          <w:ilvl w:val="0"/>
          <w:numId w:val="12"/>
        </w:numPr>
        <w:spacing w:after="0" w:line="276" w:lineRule="auto"/>
        <w:jc w:val="both"/>
      </w:pPr>
      <w:r>
        <w:t>Наличие электрических розеток по количеству точек доступа в корневой точке (маршрутизаторе).</w:t>
      </w:r>
    </w:p>
    <w:p w14:paraId="3ADE4C9C" w14:textId="77777777" w:rsidR="00886130" w:rsidRDefault="00886130">
      <w:pPr>
        <w:widowControl w:val="0"/>
        <w:spacing w:line="276" w:lineRule="auto"/>
        <w:jc w:val="both"/>
      </w:pPr>
    </w:p>
    <w:p w14:paraId="3ADE4C9D" w14:textId="77777777" w:rsidR="00886130" w:rsidRDefault="007D5808">
      <w:pPr>
        <w:widowControl w:val="0"/>
        <w:spacing w:line="276" w:lineRule="auto"/>
        <w:jc w:val="both"/>
      </w:pPr>
      <w:r>
        <w:t xml:space="preserve">В случае ячеистой сети </w:t>
      </w:r>
      <w:proofErr w:type="gramStart"/>
      <w:r>
        <w:t>требования</w:t>
      </w:r>
      <w:proofErr w:type="gramEnd"/>
      <w:r>
        <w:t xml:space="preserve"> следующие:</w:t>
      </w:r>
    </w:p>
    <w:p w14:paraId="3ADE4C9E" w14:textId="77777777" w:rsidR="00886130" w:rsidRDefault="007D5808">
      <w:pPr>
        <w:widowControl w:val="0"/>
        <w:numPr>
          <w:ilvl w:val="0"/>
          <w:numId w:val="11"/>
        </w:numPr>
        <w:spacing w:after="0" w:line="276" w:lineRule="auto"/>
        <w:jc w:val="both"/>
      </w:pPr>
      <w:r>
        <w:t>Наличие электрических розеток в местах расположения точек доступа.</w:t>
      </w:r>
    </w:p>
    <w:p w14:paraId="3ADE4C9F" w14:textId="77777777" w:rsidR="00886130" w:rsidRDefault="007D5808">
      <w:pPr>
        <w:widowControl w:val="0"/>
        <w:numPr>
          <w:ilvl w:val="0"/>
          <w:numId w:val="11"/>
        </w:numPr>
        <w:spacing w:after="0" w:line="276" w:lineRule="auto"/>
        <w:jc w:val="both"/>
      </w:pPr>
      <w:r>
        <w:t>Витая пара (минимум 5 пар категории 4) для первой точки доступа:</w:t>
      </w:r>
    </w:p>
    <w:p w14:paraId="3ADE4CA0" w14:textId="77777777" w:rsidR="00886130" w:rsidRDefault="007D5808">
      <w:pPr>
        <w:widowControl w:val="0"/>
        <w:numPr>
          <w:ilvl w:val="1"/>
          <w:numId w:val="11"/>
        </w:numPr>
        <w:spacing w:after="0" w:line="276" w:lineRule="auto"/>
        <w:jc w:val="both"/>
      </w:pPr>
      <w:r>
        <w:t>Точки доступа в комплекте с блоком питания для установки внутри здания;</w:t>
      </w:r>
    </w:p>
    <w:p w14:paraId="3ADE4CA1" w14:textId="77777777" w:rsidR="00886130" w:rsidRDefault="007D5808">
      <w:pPr>
        <w:widowControl w:val="0"/>
        <w:numPr>
          <w:ilvl w:val="1"/>
          <w:numId w:val="11"/>
        </w:numPr>
        <w:spacing w:after="0" w:line="276" w:lineRule="auto"/>
        <w:jc w:val="both"/>
      </w:pPr>
      <w:r>
        <w:t>Точки доступа в комплекте с блоком питания для установки снаружи здания;</w:t>
      </w:r>
    </w:p>
    <w:p w14:paraId="3ADE4CA2" w14:textId="77777777" w:rsidR="00886130" w:rsidRDefault="007D5808">
      <w:pPr>
        <w:widowControl w:val="0"/>
        <w:numPr>
          <w:ilvl w:val="0"/>
          <w:numId w:val="11"/>
        </w:numPr>
        <w:spacing w:after="0" w:line="276" w:lineRule="auto"/>
        <w:jc w:val="both"/>
      </w:pPr>
      <w:r>
        <w:lastRenderedPageBreak/>
        <w:t>Сетевой контроллер.</w:t>
      </w:r>
    </w:p>
    <w:p w14:paraId="3ADE4CA3" w14:textId="77777777" w:rsidR="00886130" w:rsidRDefault="007D5808">
      <w:pPr>
        <w:widowControl w:val="0"/>
        <w:numPr>
          <w:ilvl w:val="0"/>
          <w:numId w:val="11"/>
        </w:numPr>
        <w:spacing w:after="0" w:line="276" w:lineRule="auto"/>
        <w:jc w:val="both"/>
      </w:pPr>
      <w:r>
        <w:t>Маршрутизатор (если не предоставлен ISP).</w:t>
      </w:r>
    </w:p>
    <w:p w14:paraId="3ADE4CA4" w14:textId="77777777" w:rsidR="00886130" w:rsidRDefault="007D5808">
      <w:pPr>
        <w:widowControl w:val="0"/>
        <w:numPr>
          <w:ilvl w:val="0"/>
          <w:numId w:val="11"/>
        </w:numPr>
        <w:spacing w:after="120" w:line="240" w:lineRule="auto"/>
        <w:jc w:val="both"/>
      </w:pPr>
      <w:r>
        <w:t xml:space="preserve">В сетевых коммутаторах (при отсутствии свободных портов </w:t>
      </w:r>
      <w:proofErr w:type="spellStart"/>
      <w:r>
        <w:t>ethernet</w:t>
      </w:r>
      <w:proofErr w:type="spellEnd"/>
      <w:r>
        <w:t xml:space="preserve"> в роутере) количество портов </w:t>
      </w:r>
      <w:proofErr w:type="spellStart"/>
      <w:r>
        <w:t>ethernet</w:t>
      </w:r>
      <w:proofErr w:type="spellEnd"/>
      <w:r>
        <w:t xml:space="preserve"> должно быть не меньше количества устройств, подключенных по кабелю.</w:t>
      </w:r>
    </w:p>
    <w:p w14:paraId="3ADE4CA5" w14:textId="77777777" w:rsidR="00886130" w:rsidRDefault="007D5808">
      <w:pPr>
        <w:widowControl w:val="0"/>
        <w:spacing w:after="0" w:line="240" w:lineRule="auto"/>
        <w:jc w:val="both"/>
      </w:pPr>
      <w:r>
        <w:t>Точки доступа и сетевой контроллер должны быть независимы от Исполнителей и совместимы, поскольку устройства должны работать в одной экосистеме.</w:t>
      </w:r>
    </w:p>
    <w:p w14:paraId="3ADE4CA6" w14:textId="77777777" w:rsidR="00886130" w:rsidRDefault="00886130">
      <w:pPr>
        <w:widowControl w:val="0"/>
        <w:spacing w:after="0" w:line="240" w:lineRule="auto"/>
        <w:jc w:val="both"/>
      </w:pPr>
    </w:p>
    <w:p w14:paraId="3ADE4CA7" w14:textId="77777777" w:rsidR="00886130" w:rsidRDefault="007D5808">
      <w:pPr>
        <w:widowControl w:val="0"/>
        <w:numPr>
          <w:ilvl w:val="0"/>
          <w:numId w:val="15"/>
        </w:numPr>
        <w:pBdr>
          <w:top w:val="nil"/>
          <w:left w:val="nil"/>
          <w:bottom w:val="nil"/>
          <w:right w:val="nil"/>
          <w:between w:val="nil"/>
        </w:pBdr>
        <w:spacing w:after="120" w:line="240" w:lineRule="auto"/>
        <w:jc w:val="both"/>
        <w:rPr>
          <w:b/>
          <w:color w:val="000000"/>
        </w:rPr>
      </w:pPr>
      <w:r>
        <w:rPr>
          <w:b/>
          <w:color w:val="000000"/>
        </w:rPr>
        <w:t>Внедрение сети точек доступа на пилотных участках</w:t>
      </w:r>
    </w:p>
    <w:p w14:paraId="3ADE4CA8" w14:textId="77777777" w:rsidR="00886130" w:rsidRDefault="007D5808">
      <w:pPr>
        <w:widowControl w:val="0"/>
        <w:spacing w:line="276" w:lineRule="auto"/>
        <w:jc w:val="both"/>
      </w:pPr>
      <w:r>
        <w:t>При реализации сети точек доступа в трех разных сельских школах Казахстана Исполнитель должен соблюдать следующую последовательность действий и соображения:</w:t>
      </w:r>
    </w:p>
    <w:p w14:paraId="3ADE4CA9" w14:textId="77777777" w:rsidR="00886130" w:rsidRDefault="007D5808">
      <w:pPr>
        <w:widowControl w:val="0"/>
        <w:numPr>
          <w:ilvl w:val="0"/>
          <w:numId w:val="3"/>
        </w:numPr>
        <w:pBdr>
          <w:top w:val="nil"/>
          <w:left w:val="nil"/>
          <w:bottom w:val="nil"/>
          <w:right w:val="nil"/>
          <w:between w:val="nil"/>
        </w:pBdr>
        <w:spacing w:after="0" w:line="276" w:lineRule="auto"/>
        <w:jc w:val="both"/>
        <w:rPr>
          <w:color w:val="000000"/>
        </w:rPr>
      </w:pPr>
      <w:r>
        <w:rPr>
          <w:color w:val="000000"/>
        </w:rPr>
        <w:t>Проверить территорию и объекты на ней, которые необходимо охватить беспроводной сетью, а также факторы внешней среды (электромагнитные волны окружающих электроприборов, материалы стен, толщину стен), так как эти факторы влияют на качество сигнала.</w:t>
      </w:r>
    </w:p>
    <w:p w14:paraId="3ADE4CAA" w14:textId="77777777" w:rsidR="00886130" w:rsidRDefault="007D5808">
      <w:pPr>
        <w:widowControl w:val="0"/>
        <w:numPr>
          <w:ilvl w:val="0"/>
          <w:numId w:val="3"/>
        </w:numPr>
        <w:spacing w:after="0" w:line="276" w:lineRule="auto"/>
        <w:jc w:val="both"/>
      </w:pPr>
      <w:r>
        <w:t>Спроектировать размещение точек доступа исходя из технических характеристик устройств и проверки местности.</w:t>
      </w:r>
    </w:p>
    <w:p w14:paraId="3ADE4CAB" w14:textId="77777777" w:rsidR="00886130" w:rsidRDefault="007D5808">
      <w:pPr>
        <w:widowControl w:val="0"/>
        <w:numPr>
          <w:ilvl w:val="0"/>
          <w:numId w:val="3"/>
        </w:numPr>
        <w:spacing w:after="0" w:line="276" w:lineRule="auto"/>
        <w:jc w:val="both"/>
      </w:pPr>
      <w:r>
        <w:t>Проложить витую пару от роутера к месту расположения точек доступа (в случае проводного подключения).</w:t>
      </w:r>
    </w:p>
    <w:p w14:paraId="3ADE4CAC" w14:textId="77777777" w:rsidR="00886130" w:rsidRDefault="007D5808">
      <w:pPr>
        <w:widowControl w:val="0"/>
        <w:numPr>
          <w:ilvl w:val="0"/>
          <w:numId w:val="3"/>
        </w:numPr>
        <w:spacing w:after="0" w:line="276" w:lineRule="auto"/>
        <w:jc w:val="both"/>
      </w:pPr>
      <w:r>
        <w:t>Установить и подключить точки доступа через блок питания POE к локальной сети маршрутизатора.</w:t>
      </w:r>
    </w:p>
    <w:p w14:paraId="3ADE4CAD" w14:textId="77777777" w:rsidR="00886130" w:rsidRDefault="007D5808">
      <w:pPr>
        <w:widowControl w:val="0"/>
        <w:numPr>
          <w:ilvl w:val="0"/>
          <w:numId w:val="3"/>
        </w:numPr>
        <w:spacing w:after="0" w:line="276" w:lineRule="auto"/>
        <w:jc w:val="both"/>
      </w:pPr>
      <w:r>
        <w:t>Настроить DHCP-сервер для локальной сети маршрутизатора.</w:t>
      </w:r>
    </w:p>
    <w:p w14:paraId="3ADE4CAE" w14:textId="77777777" w:rsidR="00886130" w:rsidRDefault="007D5808">
      <w:pPr>
        <w:widowControl w:val="0"/>
        <w:numPr>
          <w:ilvl w:val="0"/>
          <w:numId w:val="3"/>
        </w:numPr>
        <w:spacing w:after="0" w:line="276" w:lineRule="auto"/>
        <w:jc w:val="both"/>
      </w:pPr>
      <w:r>
        <w:t>Зарезервировать IP-адрес для контроллера на маршрутизаторе.</w:t>
      </w:r>
    </w:p>
    <w:p w14:paraId="3ADE4CAF" w14:textId="77777777" w:rsidR="00886130" w:rsidRDefault="007D5808">
      <w:pPr>
        <w:widowControl w:val="0"/>
        <w:numPr>
          <w:ilvl w:val="0"/>
          <w:numId w:val="3"/>
        </w:numPr>
        <w:spacing w:after="0" w:line="276" w:lineRule="auto"/>
        <w:jc w:val="both"/>
      </w:pPr>
      <w:r>
        <w:t>Настроить проброс портов для удаленного доступа к контроллеру (если разработчик не предоставляет доступ через облачный сервис).</w:t>
      </w:r>
    </w:p>
    <w:p w14:paraId="3ADE4CB0" w14:textId="77777777" w:rsidR="00886130" w:rsidRDefault="007D5808">
      <w:pPr>
        <w:widowControl w:val="0"/>
        <w:numPr>
          <w:ilvl w:val="0"/>
          <w:numId w:val="3"/>
        </w:numPr>
        <w:spacing w:after="0" w:line="276" w:lineRule="auto"/>
        <w:jc w:val="both"/>
      </w:pPr>
      <w:r>
        <w:t>Подключить контроллер к сети и настроить его:</w:t>
      </w:r>
    </w:p>
    <w:p w14:paraId="3ADE4CB1" w14:textId="77777777" w:rsidR="00886130" w:rsidRDefault="007D5808">
      <w:pPr>
        <w:widowControl w:val="0"/>
        <w:numPr>
          <w:ilvl w:val="1"/>
          <w:numId w:val="3"/>
        </w:numPr>
        <w:spacing w:after="0" w:line="276" w:lineRule="auto"/>
        <w:jc w:val="both"/>
      </w:pPr>
      <w:r>
        <w:t>Подключить к контроллеру установленные точки доступа;</w:t>
      </w:r>
    </w:p>
    <w:p w14:paraId="3ADE4CB2" w14:textId="77777777" w:rsidR="00886130" w:rsidRDefault="007D5808">
      <w:pPr>
        <w:widowControl w:val="0"/>
        <w:numPr>
          <w:ilvl w:val="1"/>
          <w:numId w:val="3"/>
        </w:numPr>
        <w:spacing w:after="0" w:line="276" w:lineRule="auto"/>
        <w:jc w:val="both"/>
      </w:pPr>
      <w:r>
        <w:t xml:space="preserve">Создать стандартную сеть </w:t>
      </w:r>
      <w:proofErr w:type="spellStart"/>
      <w:r>
        <w:t>Wi</w:t>
      </w:r>
      <w:proofErr w:type="spellEnd"/>
      <w:r>
        <w:t>-Fi с доступом только для администратора сети для контроля и обслуживания внутри сети;</w:t>
      </w:r>
    </w:p>
    <w:p w14:paraId="3ADE4CB3" w14:textId="77777777" w:rsidR="00886130" w:rsidRDefault="007D5808">
      <w:pPr>
        <w:widowControl w:val="0"/>
        <w:numPr>
          <w:ilvl w:val="1"/>
          <w:numId w:val="3"/>
        </w:numPr>
        <w:spacing w:after="0" w:line="276" w:lineRule="auto"/>
        <w:jc w:val="both"/>
      </w:pPr>
      <w:r>
        <w:t xml:space="preserve">Создать сеть </w:t>
      </w:r>
      <w:proofErr w:type="spellStart"/>
      <w:r>
        <w:t>Wi</w:t>
      </w:r>
      <w:proofErr w:type="spellEnd"/>
      <w:r>
        <w:t>-Fi, используя правило гостевой сети точки доступа;</w:t>
      </w:r>
    </w:p>
    <w:p w14:paraId="3ADE4CB4" w14:textId="77777777" w:rsidR="00886130" w:rsidRDefault="007D5808">
      <w:pPr>
        <w:widowControl w:val="0"/>
        <w:numPr>
          <w:ilvl w:val="1"/>
          <w:numId w:val="3"/>
        </w:numPr>
        <w:spacing w:after="0" w:line="276" w:lineRule="auto"/>
        <w:jc w:val="both"/>
      </w:pPr>
      <w:r>
        <w:t xml:space="preserve">Настроить сети </w:t>
      </w:r>
      <w:proofErr w:type="spellStart"/>
      <w:r>
        <w:t>хотспота</w:t>
      </w:r>
      <w:proofErr w:type="spellEnd"/>
      <w:r>
        <w:t xml:space="preserve"> с двумя типами авторизации;</w:t>
      </w:r>
    </w:p>
    <w:p w14:paraId="3ADE4CB5" w14:textId="77777777" w:rsidR="00886130" w:rsidRDefault="007D5808">
      <w:pPr>
        <w:widowControl w:val="0"/>
        <w:numPr>
          <w:ilvl w:val="1"/>
          <w:numId w:val="3"/>
        </w:numPr>
        <w:spacing w:after="0" w:line="276" w:lineRule="auto"/>
        <w:jc w:val="both"/>
      </w:pPr>
      <w:r>
        <w:t>Изолировать клиентов от внутренней сети через контроль доступа.</w:t>
      </w:r>
    </w:p>
    <w:p w14:paraId="3ADE4CB6" w14:textId="77777777" w:rsidR="00886130" w:rsidRDefault="007D5808">
      <w:pPr>
        <w:widowControl w:val="0"/>
        <w:numPr>
          <w:ilvl w:val="0"/>
          <w:numId w:val="3"/>
        </w:numPr>
        <w:spacing w:after="0" w:line="276" w:lineRule="auto"/>
        <w:jc w:val="both"/>
      </w:pPr>
      <w:r>
        <w:t xml:space="preserve"> Настройка </w:t>
      </w:r>
      <w:proofErr w:type="spellStart"/>
      <w:r>
        <w:t>Captive</w:t>
      </w:r>
      <w:proofErr w:type="spellEnd"/>
      <w:r>
        <w:t>-портала:</w:t>
      </w:r>
    </w:p>
    <w:p w14:paraId="3ADE4CB7" w14:textId="77777777" w:rsidR="00886130" w:rsidRDefault="007D5808">
      <w:pPr>
        <w:widowControl w:val="0"/>
        <w:numPr>
          <w:ilvl w:val="1"/>
          <w:numId w:val="3"/>
        </w:numPr>
        <w:spacing w:after="0" w:line="276" w:lineRule="auto"/>
        <w:jc w:val="both"/>
      </w:pPr>
      <w:r>
        <w:t>Выбор типа авторизации (оба типа могут использоваться одновременно)</w:t>
      </w:r>
    </w:p>
    <w:p w14:paraId="3ADE4CB8" w14:textId="77777777" w:rsidR="00886130" w:rsidRDefault="007D5808">
      <w:pPr>
        <w:widowControl w:val="0"/>
        <w:numPr>
          <w:ilvl w:val="2"/>
          <w:numId w:val="3"/>
        </w:numPr>
        <w:spacing w:after="0" w:line="276" w:lineRule="auto"/>
        <w:jc w:val="both"/>
      </w:pPr>
      <w:r>
        <w:t>Через ваучер;</w:t>
      </w:r>
    </w:p>
    <w:p w14:paraId="3ADE4CB9" w14:textId="77777777" w:rsidR="00886130" w:rsidRDefault="007D5808">
      <w:pPr>
        <w:widowControl w:val="0"/>
        <w:numPr>
          <w:ilvl w:val="2"/>
          <w:numId w:val="3"/>
        </w:numPr>
        <w:spacing w:after="0" w:line="276" w:lineRule="auto"/>
        <w:jc w:val="both"/>
      </w:pPr>
      <w:r>
        <w:t>Через онлайн-оплату путем подключения контроллера к внешнему платежному сервису с использованием платежных систем с возможностью выбора продолжительности подключения;</w:t>
      </w:r>
    </w:p>
    <w:p w14:paraId="3ADE4CBA" w14:textId="77777777" w:rsidR="00886130" w:rsidRDefault="007D5808">
      <w:pPr>
        <w:widowControl w:val="0"/>
        <w:numPr>
          <w:ilvl w:val="1"/>
          <w:numId w:val="3"/>
        </w:numPr>
        <w:spacing w:after="0" w:line="276" w:lineRule="auto"/>
        <w:jc w:val="both"/>
      </w:pPr>
      <w:r>
        <w:t>Разработка портала онлайн-платежей с использованием существующих систем онлайн-платежей. Пример платежных систем:</w:t>
      </w:r>
    </w:p>
    <w:p w14:paraId="3ADE4CBB" w14:textId="77777777" w:rsidR="00886130" w:rsidRDefault="007D5808">
      <w:pPr>
        <w:widowControl w:val="0"/>
        <w:numPr>
          <w:ilvl w:val="2"/>
          <w:numId w:val="3"/>
        </w:numPr>
        <w:spacing w:after="0" w:line="276" w:lineRule="auto"/>
      </w:pPr>
      <w:r>
        <w:t xml:space="preserve">Платежная система Каспи: </w:t>
      </w:r>
      <w:hyperlink r:id="rId9">
        <w:r>
          <w:rPr>
            <w:color w:val="1155CC"/>
            <w:u w:val="single"/>
          </w:rPr>
          <w:t>https://pay.kaspi.kz/guide/kaspi_pay/documents/</w:t>
        </w:r>
      </w:hyperlink>
    </w:p>
    <w:p w14:paraId="3ADE4CBC" w14:textId="77777777" w:rsidR="00886130" w:rsidRDefault="007D5808">
      <w:pPr>
        <w:widowControl w:val="0"/>
        <w:numPr>
          <w:ilvl w:val="2"/>
          <w:numId w:val="3"/>
        </w:numPr>
        <w:pBdr>
          <w:top w:val="nil"/>
          <w:left w:val="nil"/>
          <w:bottom w:val="nil"/>
          <w:right w:val="nil"/>
          <w:between w:val="nil"/>
        </w:pBdr>
        <w:spacing w:after="0" w:line="276" w:lineRule="auto"/>
        <w:rPr>
          <w:color w:val="000000"/>
        </w:rPr>
      </w:pPr>
      <w:r>
        <w:rPr>
          <w:color w:val="000000"/>
        </w:rPr>
        <w:t xml:space="preserve">Платежная система </w:t>
      </w:r>
      <w:proofErr w:type="spellStart"/>
      <w:r>
        <w:rPr>
          <w:color w:val="000000"/>
        </w:rPr>
        <w:t>Paybox</w:t>
      </w:r>
      <w:proofErr w:type="spellEnd"/>
      <w:r>
        <w:rPr>
          <w:color w:val="000000"/>
        </w:rPr>
        <w:t xml:space="preserve">: </w:t>
      </w:r>
      <w:hyperlink r:id="rId10" w:anchor="formirovanie_podpisi">
        <w:r>
          <w:rPr>
            <w:color w:val="1155CC"/>
            <w:u w:val="single"/>
          </w:rPr>
          <w:t>https://paybox.money/docs/#formirovanie_podpisi</w:t>
        </w:r>
      </w:hyperlink>
    </w:p>
    <w:p w14:paraId="3ADE4CBD" w14:textId="77777777" w:rsidR="00886130" w:rsidRDefault="007D5808">
      <w:pPr>
        <w:widowControl w:val="0"/>
        <w:numPr>
          <w:ilvl w:val="1"/>
          <w:numId w:val="3"/>
        </w:numPr>
        <w:spacing w:after="0" w:line="276" w:lineRule="auto"/>
      </w:pPr>
      <w:r>
        <w:t>Установка ограничений скорости для пользователей на основе скорости, предлагаемой ISP, и количества пользователей.</w:t>
      </w:r>
    </w:p>
    <w:p w14:paraId="3ADE4CBE" w14:textId="77777777" w:rsidR="00886130" w:rsidRDefault="00886130">
      <w:pPr>
        <w:widowControl w:val="0"/>
        <w:spacing w:line="276" w:lineRule="auto"/>
        <w:jc w:val="both"/>
      </w:pPr>
    </w:p>
    <w:p w14:paraId="3ADE4CBF" w14:textId="77777777" w:rsidR="00886130" w:rsidRDefault="007D5808">
      <w:pPr>
        <w:widowControl w:val="0"/>
        <w:spacing w:line="276" w:lineRule="auto"/>
        <w:jc w:val="both"/>
        <w:rPr>
          <w:b/>
          <w:u w:val="single"/>
        </w:rPr>
      </w:pPr>
      <w:r>
        <w:rPr>
          <w:b/>
          <w:u w:val="single"/>
        </w:rPr>
        <w:t xml:space="preserve">IV. Ожидаемые результаты </w:t>
      </w:r>
    </w:p>
    <w:tbl>
      <w:tblPr>
        <w:tblStyle w:val="a8"/>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83"/>
        <w:gridCol w:w="4802"/>
        <w:gridCol w:w="2164"/>
      </w:tblGrid>
      <w:tr w:rsidR="00886130" w14:paraId="3ADE4CC3" w14:textId="77777777">
        <w:trPr>
          <w:trHeight w:val="232"/>
        </w:trPr>
        <w:tc>
          <w:tcPr>
            <w:tcW w:w="2483" w:type="dxa"/>
            <w:shd w:val="clear" w:color="auto" w:fill="D9D9D9"/>
            <w:tcMar>
              <w:top w:w="100" w:type="dxa"/>
              <w:left w:w="120" w:type="dxa"/>
              <w:bottom w:w="100" w:type="dxa"/>
              <w:right w:w="120" w:type="dxa"/>
            </w:tcMar>
            <w:vAlign w:val="center"/>
          </w:tcPr>
          <w:p w14:paraId="3ADE4CC0" w14:textId="77777777" w:rsidR="00886130" w:rsidRDefault="007D5808">
            <w:pPr>
              <w:jc w:val="center"/>
              <w:rPr>
                <w:b/>
              </w:rPr>
            </w:pPr>
            <w:r>
              <w:rPr>
                <w:b/>
              </w:rPr>
              <w:t>Услуга</w:t>
            </w:r>
          </w:p>
        </w:tc>
        <w:tc>
          <w:tcPr>
            <w:tcW w:w="4802" w:type="dxa"/>
            <w:shd w:val="clear" w:color="auto" w:fill="D9D9D9"/>
            <w:tcMar>
              <w:top w:w="100" w:type="dxa"/>
              <w:left w:w="120" w:type="dxa"/>
              <w:bottom w:w="100" w:type="dxa"/>
              <w:right w:w="120" w:type="dxa"/>
            </w:tcMar>
            <w:vAlign w:val="center"/>
          </w:tcPr>
          <w:p w14:paraId="3ADE4CC1" w14:textId="77777777" w:rsidR="00886130" w:rsidRDefault="007D5808">
            <w:pPr>
              <w:jc w:val="center"/>
              <w:rPr>
                <w:b/>
              </w:rPr>
            </w:pPr>
            <w:r>
              <w:rPr>
                <w:b/>
              </w:rPr>
              <w:t>Результаты</w:t>
            </w:r>
          </w:p>
        </w:tc>
        <w:tc>
          <w:tcPr>
            <w:tcW w:w="2164" w:type="dxa"/>
            <w:shd w:val="clear" w:color="auto" w:fill="D9D9D9"/>
            <w:tcMar>
              <w:top w:w="100" w:type="dxa"/>
              <w:left w:w="120" w:type="dxa"/>
              <w:bottom w:w="100" w:type="dxa"/>
              <w:right w:w="120" w:type="dxa"/>
            </w:tcMar>
            <w:vAlign w:val="center"/>
          </w:tcPr>
          <w:p w14:paraId="3ADE4CC2" w14:textId="77777777" w:rsidR="00886130" w:rsidRDefault="007D5808">
            <w:pPr>
              <w:jc w:val="center"/>
              <w:rPr>
                <w:b/>
              </w:rPr>
            </w:pPr>
            <w:r>
              <w:rPr>
                <w:b/>
              </w:rPr>
              <w:t>Сроки</w:t>
            </w:r>
          </w:p>
        </w:tc>
      </w:tr>
      <w:tr w:rsidR="00886130" w14:paraId="3ADE4CC7" w14:textId="77777777">
        <w:trPr>
          <w:trHeight w:val="646"/>
        </w:trPr>
        <w:tc>
          <w:tcPr>
            <w:tcW w:w="2483" w:type="dxa"/>
            <w:vMerge w:val="restart"/>
            <w:shd w:val="clear" w:color="auto" w:fill="auto"/>
            <w:tcMar>
              <w:top w:w="100" w:type="dxa"/>
              <w:left w:w="120" w:type="dxa"/>
              <w:bottom w:w="100" w:type="dxa"/>
              <w:right w:w="120" w:type="dxa"/>
            </w:tcMar>
            <w:vAlign w:val="center"/>
          </w:tcPr>
          <w:p w14:paraId="3ADE4CC4" w14:textId="77777777" w:rsidR="00886130" w:rsidRDefault="007D5808">
            <w:pPr>
              <w:widowControl w:val="0"/>
            </w:pPr>
            <w:r>
              <w:lastRenderedPageBreak/>
              <w:t>1. Разработка прототипа технического решения согласно техническому заданию</w:t>
            </w:r>
          </w:p>
        </w:tc>
        <w:tc>
          <w:tcPr>
            <w:tcW w:w="4802" w:type="dxa"/>
            <w:shd w:val="clear" w:color="auto" w:fill="auto"/>
            <w:tcMar>
              <w:top w:w="100" w:type="dxa"/>
              <w:left w:w="120" w:type="dxa"/>
              <w:bottom w:w="100" w:type="dxa"/>
              <w:right w:w="120" w:type="dxa"/>
            </w:tcMar>
          </w:tcPr>
          <w:p w14:paraId="3ADE4CC5" w14:textId="77777777" w:rsidR="00886130" w:rsidRDefault="007D5808">
            <w:r>
              <w:t>1.1 Разработка первого эскиза технического решения с особенностями функционирования.</w:t>
            </w:r>
          </w:p>
        </w:tc>
        <w:tc>
          <w:tcPr>
            <w:tcW w:w="2164" w:type="dxa"/>
            <w:vMerge w:val="restart"/>
            <w:shd w:val="clear" w:color="auto" w:fill="auto"/>
            <w:tcMar>
              <w:top w:w="100" w:type="dxa"/>
              <w:left w:w="120" w:type="dxa"/>
              <w:bottom w:w="100" w:type="dxa"/>
              <w:right w:w="120" w:type="dxa"/>
            </w:tcMar>
            <w:vAlign w:val="center"/>
          </w:tcPr>
          <w:p w14:paraId="3ADE4CC6" w14:textId="77777777" w:rsidR="00886130" w:rsidRDefault="007D5808">
            <w:r>
              <w:t xml:space="preserve">Отчет - 2 месяца со дня подписания соглашения </w:t>
            </w:r>
          </w:p>
        </w:tc>
      </w:tr>
      <w:tr w:rsidR="00886130" w14:paraId="3ADE4CCB" w14:textId="77777777">
        <w:trPr>
          <w:trHeight w:val="331"/>
        </w:trPr>
        <w:tc>
          <w:tcPr>
            <w:tcW w:w="2483" w:type="dxa"/>
            <w:vMerge/>
            <w:shd w:val="clear" w:color="auto" w:fill="auto"/>
            <w:tcMar>
              <w:top w:w="100" w:type="dxa"/>
              <w:left w:w="120" w:type="dxa"/>
              <w:bottom w:w="100" w:type="dxa"/>
              <w:right w:w="120" w:type="dxa"/>
            </w:tcMar>
            <w:vAlign w:val="center"/>
          </w:tcPr>
          <w:p w14:paraId="3ADE4CC8" w14:textId="77777777" w:rsidR="00886130" w:rsidRDefault="00886130">
            <w:pPr>
              <w:widowControl w:val="0"/>
              <w:pBdr>
                <w:top w:val="nil"/>
                <w:left w:val="nil"/>
                <w:bottom w:val="nil"/>
                <w:right w:val="nil"/>
                <w:between w:val="nil"/>
              </w:pBdr>
              <w:spacing w:line="276" w:lineRule="auto"/>
            </w:pPr>
          </w:p>
        </w:tc>
        <w:tc>
          <w:tcPr>
            <w:tcW w:w="4802" w:type="dxa"/>
            <w:shd w:val="clear" w:color="auto" w:fill="auto"/>
            <w:tcMar>
              <w:top w:w="100" w:type="dxa"/>
              <w:left w:w="120" w:type="dxa"/>
              <w:bottom w:w="100" w:type="dxa"/>
              <w:right w:w="120" w:type="dxa"/>
            </w:tcMar>
          </w:tcPr>
          <w:p w14:paraId="3ADE4CC9" w14:textId="77777777" w:rsidR="00886130" w:rsidRDefault="007D5808">
            <w:r>
              <w:t>1.2 Обзор ошибок и возможностей.</w:t>
            </w:r>
          </w:p>
        </w:tc>
        <w:tc>
          <w:tcPr>
            <w:tcW w:w="2164" w:type="dxa"/>
            <w:vMerge/>
            <w:shd w:val="clear" w:color="auto" w:fill="auto"/>
            <w:tcMar>
              <w:top w:w="100" w:type="dxa"/>
              <w:left w:w="120" w:type="dxa"/>
              <w:bottom w:w="100" w:type="dxa"/>
              <w:right w:w="120" w:type="dxa"/>
            </w:tcMar>
            <w:vAlign w:val="center"/>
          </w:tcPr>
          <w:p w14:paraId="3ADE4CCA" w14:textId="77777777" w:rsidR="00886130" w:rsidRDefault="00886130">
            <w:pPr>
              <w:widowControl w:val="0"/>
              <w:pBdr>
                <w:top w:val="nil"/>
                <w:left w:val="nil"/>
                <w:bottom w:val="nil"/>
                <w:right w:val="nil"/>
                <w:between w:val="nil"/>
              </w:pBdr>
              <w:spacing w:line="276" w:lineRule="auto"/>
            </w:pPr>
          </w:p>
        </w:tc>
      </w:tr>
      <w:tr w:rsidR="00886130" w14:paraId="3ADE4CCF" w14:textId="77777777">
        <w:trPr>
          <w:trHeight w:val="720"/>
        </w:trPr>
        <w:tc>
          <w:tcPr>
            <w:tcW w:w="2483" w:type="dxa"/>
            <w:vMerge/>
            <w:shd w:val="clear" w:color="auto" w:fill="auto"/>
            <w:tcMar>
              <w:top w:w="100" w:type="dxa"/>
              <w:left w:w="120" w:type="dxa"/>
              <w:bottom w:w="100" w:type="dxa"/>
              <w:right w:w="120" w:type="dxa"/>
            </w:tcMar>
            <w:vAlign w:val="center"/>
          </w:tcPr>
          <w:p w14:paraId="3ADE4CCC" w14:textId="77777777" w:rsidR="00886130" w:rsidRDefault="00886130">
            <w:pPr>
              <w:widowControl w:val="0"/>
              <w:pBdr>
                <w:top w:val="nil"/>
                <w:left w:val="nil"/>
                <w:bottom w:val="nil"/>
                <w:right w:val="nil"/>
                <w:between w:val="nil"/>
              </w:pBdr>
              <w:spacing w:line="276" w:lineRule="auto"/>
            </w:pPr>
          </w:p>
        </w:tc>
        <w:tc>
          <w:tcPr>
            <w:tcW w:w="4802" w:type="dxa"/>
            <w:shd w:val="clear" w:color="auto" w:fill="auto"/>
            <w:tcMar>
              <w:top w:w="100" w:type="dxa"/>
              <w:left w:w="120" w:type="dxa"/>
              <w:bottom w:w="100" w:type="dxa"/>
              <w:right w:w="120" w:type="dxa"/>
            </w:tcMar>
          </w:tcPr>
          <w:p w14:paraId="3ADE4CCD" w14:textId="77777777" w:rsidR="00886130" w:rsidRDefault="007D5808">
            <w:r>
              <w:t>1.3 Завершение всеобъемлющего руководства для конечных пользователей и администраторов.</w:t>
            </w:r>
          </w:p>
        </w:tc>
        <w:tc>
          <w:tcPr>
            <w:tcW w:w="2164" w:type="dxa"/>
            <w:vMerge/>
            <w:shd w:val="clear" w:color="auto" w:fill="auto"/>
            <w:tcMar>
              <w:top w:w="100" w:type="dxa"/>
              <w:left w:w="120" w:type="dxa"/>
              <w:bottom w:w="100" w:type="dxa"/>
              <w:right w:w="120" w:type="dxa"/>
            </w:tcMar>
            <w:vAlign w:val="center"/>
          </w:tcPr>
          <w:p w14:paraId="3ADE4CCE" w14:textId="77777777" w:rsidR="00886130" w:rsidRDefault="00886130">
            <w:pPr>
              <w:widowControl w:val="0"/>
              <w:pBdr>
                <w:top w:val="nil"/>
                <w:left w:val="nil"/>
                <w:bottom w:val="nil"/>
                <w:right w:val="nil"/>
                <w:between w:val="nil"/>
              </w:pBdr>
              <w:spacing w:line="276" w:lineRule="auto"/>
            </w:pPr>
          </w:p>
        </w:tc>
      </w:tr>
      <w:tr w:rsidR="00886130" w14:paraId="3ADE4CD3" w14:textId="77777777">
        <w:trPr>
          <w:trHeight w:val="720"/>
        </w:trPr>
        <w:tc>
          <w:tcPr>
            <w:tcW w:w="2483" w:type="dxa"/>
            <w:vMerge w:val="restart"/>
            <w:shd w:val="clear" w:color="auto" w:fill="auto"/>
            <w:tcMar>
              <w:top w:w="100" w:type="dxa"/>
              <w:left w:w="120" w:type="dxa"/>
              <w:bottom w:w="100" w:type="dxa"/>
              <w:right w:w="120" w:type="dxa"/>
            </w:tcMar>
            <w:vAlign w:val="center"/>
          </w:tcPr>
          <w:p w14:paraId="3ADE4CD0" w14:textId="77777777" w:rsidR="00886130" w:rsidRDefault="007D5808">
            <w:pPr>
              <w:widowControl w:val="0"/>
            </w:pPr>
            <w:r>
              <w:t>2. Тестирование прототипа в регуляторной песочнице и проведенный пилотный проект (в трех разных сельских населенных пунктах) с привлечением потенциальных конечных пользователей на местах в выбранных пилотных локациях.</w:t>
            </w:r>
          </w:p>
        </w:tc>
        <w:tc>
          <w:tcPr>
            <w:tcW w:w="4802" w:type="dxa"/>
            <w:shd w:val="clear" w:color="auto" w:fill="auto"/>
            <w:tcMar>
              <w:top w:w="100" w:type="dxa"/>
              <w:left w:w="120" w:type="dxa"/>
              <w:bottom w:w="100" w:type="dxa"/>
              <w:right w:w="120" w:type="dxa"/>
            </w:tcMar>
          </w:tcPr>
          <w:p w14:paraId="3ADE4CD1" w14:textId="77777777" w:rsidR="00886130" w:rsidRDefault="007D5808">
            <w:r>
              <w:t xml:space="preserve">2.1 Проведение внутреннего тестирования в регуляторной песочнице МФЦА (с привлечением участника МФЦА </w:t>
            </w:r>
            <w:proofErr w:type="spellStart"/>
            <w:r>
              <w:t>FinTech</w:t>
            </w:r>
            <w:proofErr w:type="spellEnd"/>
            <w:r>
              <w:t xml:space="preserve"> Lab при необходимости и по согласованию).</w:t>
            </w:r>
          </w:p>
        </w:tc>
        <w:tc>
          <w:tcPr>
            <w:tcW w:w="2164" w:type="dxa"/>
            <w:vMerge w:val="restart"/>
            <w:shd w:val="clear" w:color="auto" w:fill="auto"/>
            <w:tcMar>
              <w:top w:w="100" w:type="dxa"/>
              <w:left w:w="120" w:type="dxa"/>
              <w:bottom w:w="100" w:type="dxa"/>
              <w:right w:w="120" w:type="dxa"/>
            </w:tcMar>
            <w:vAlign w:val="center"/>
          </w:tcPr>
          <w:p w14:paraId="3ADE4CD2" w14:textId="77777777" w:rsidR="00886130" w:rsidRDefault="007D5808">
            <w:r>
              <w:t>Отчет – 2 месяца со дня завершения услуги 1</w:t>
            </w:r>
          </w:p>
        </w:tc>
      </w:tr>
      <w:tr w:rsidR="00886130" w14:paraId="3ADE4CD7" w14:textId="77777777">
        <w:trPr>
          <w:trHeight w:val="720"/>
        </w:trPr>
        <w:tc>
          <w:tcPr>
            <w:tcW w:w="2483" w:type="dxa"/>
            <w:vMerge/>
            <w:shd w:val="clear" w:color="auto" w:fill="auto"/>
            <w:tcMar>
              <w:top w:w="100" w:type="dxa"/>
              <w:left w:w="120" w:type="dxa"/>
              <w:bottom w:w="100" w:type="dxa"/>
              <w:right w:w="120" w:type="dxa"/>
            </w:tcMar>
            <w:vAlign w:val="center"/>
          </w:tcPr>
          <w:p w14:paraId="3ADE4CD4" w14:textId="77777777" w:rsidR="00886130" w:rsidRDefault="00886130">
            <w:pPr>
              <w:widowControl w:val="0"/>
              <w:pBdr>
                <w:top w:val="nil"/>
                <w:left w:val="nil"/>
                <w:bottom w:val="nil"/>
                <w:right w:val="nil"/>
                <w:between w:val="nil"/>
              </w:pBdr>
              <w:spacing w:line="276" w:lineRule="auto"/>
            </w:pPr>
          </w:p>
        </w:tc>
        <w:tc>
          <w:tcPr>
            <w:tcW w:w="4802" w:type="dxa"/>
            <w:shd w:val="clear" w:color="auto" w:fill="auto"/>
            <w:tcMar>
              <w:top w:w="100" w:type="dxa"/>
              <w:left w:w="120" w:type="dxa"/>
              <w:bottom w:w="100" w:type="dxa"/>
              <w:right w:w="120" w:type="dxa"/>
            </w:tcMar>
          </w:tcPr>
          <w:p w14:paraId="3ADE4CD5" w14:textId="77777777" w:rsidR="00886130" w:rsidRDefault="007D5808">
            <w:r>
              <w:t>2.2 Подготовка и публикация сообщения в блоге о решении, которое предстоит протестировать, и о том, как его можно использовать для поддержки устойчивой школьной связи.</w:t>
            </w:r>
          </w:p>
        </w:tc>
        <w:tc>
          <w:tcPr>
            <w:tcW w:w="2164" w:type="dxa"/>
            <w:vMerge/>
            <w:shd w:val="clear" w:color="auto" w:fill="auto"/>
            <w:tcMar>
              <w:top w:w="100" w:type="dxa"/>
              <w:left w:w="120" w:type="dxa"/>
              <w:bottom w:w="100" w:type="dxa"/>
              <w:right w:w="120" w:type="dxa"/>
            </w:tcMar>
            <w:vAlign w:val="center"/>
          </w:tcPr>
          <w:p w14:paraId="3ADE4CD6" w14:textId="77777777" w:rsidR="00886130" w:rsidRDefault="00886130">
            <w:pPr>
              <w:widowControl w:val="0"/>
              <w:pBdr>
                <w:top w:val="nil"/>
                <w:left w:val="nil"/>
                <w:bottom w:val="nil"/>
                <w:right w:val="nil"/>
                <w:between w:val="nil"/>
              </w:pBdr>
              <w:spacing w:line="276" w:lineRule="auto"/>
            </w:pPr>
          </w:p>
        </w:tc>
      </w:tr>
      <w:tr w:rsidR="00886130" w14:paraId="3ADE4CDB" w14:textId="77777777">
        <w:trPr>
          <w:trHeight w:val="720"/>
        </w:trPr>
        <w:tc>
          <w:tcPr>
            <w:tcW w:w="2483" w:type="dxa"/>
            <w:vMerge/>
            <w:shd w:val="clear" w:color="auto" w:fill="auto"/>
            <w:tcMar>
              <w:top w:w="100" w:type="dxa"/>
              <w:left w:w="120" w:type="dxa"/>
              <w:bottom w:w="100" w:type="dxa"/>
              <w:right w:w="120" w:type="dxa"/>
            </w:tcMar>
            <w:vAlign w:val="center"/>
          </w:tcPr>
          <w:p w14:paraId="3ADE4CD8" w14:textId="77777777" w:rsidR="00886130" w:rsidRDefault="00886130">
            <w:pPr>
              <w:widowControl w:val="0"/>
              <w:pBdr>
                <w:top w:val="nil"/>
                <w:left w:val="nil"/>
                <w:bottom w:val="nil"/>
                <w:right w:val="nil"/>
                <w:between w:val="nil"/>
              </w:pBdr>
              <w:spacing w:line="276" w:lineRule="auto"/>
            </w:pPr>
          </w:p>
        </w:tc>
        <w:tc>
          <w:tcPr>
            <w:tcW w:w="4802" w:type="dxa"/>
            <w:shd w:val="clear" w:color="auto" w:fill="auto"/>
            <w:tcMar>
              <w:top w:w="100" w:type="dxa"/>
              <w:left w:w="120" w:type="dxa"/>
              <w:bottom w:w="100" w:type="dxa"/>
              <w:right w:w="120" w:type="dxa"/>
            </w:tcMar>
          </w:tcPr>
          <w:p w14:paraId="3ADE4CD9" w14:textId="77777777" w:rsidR="00886130" w:rsidRDefault="007D5808">
            <w:r>
              <w:t>2.3 Тестирование технического решение в трех различных областях в сельской местности Алматинской области Республики Казахстан с конечными пользователями.</w:t>
            </w:r>
          </w:p>
        </w:tc>
        <w:tc>
          <w:tcPr>
            <w:tcW w:w="2164" w:type="dxa"/>
            <w:vMerge/>
            <w:shd w:val="clear" w:color="auto" w:fill="auto"/>
            <w:tcMar>
              <w:top w:w="100" w:type="dxa"/>
              <w:left w:w="120" w:type="dxa"/>
              <w:bottom w:w="100" w:type="dxa"/>
              <w:right w:w="120" w:type="dxa"/>
            </w:tcMar>
            <w:vAlign w:val="center"/>
          </w:tcPr>
          <w:p w14:paraId="3ADE4CDA" w14:textId="77777777" w:rsidR="00886130" w:rsidRDefault="00886130">
            <w:pPr>
              <w:widowControl w:val="0"/>
              <w:pBdr>
                <w:top w:val="nil"/>
                <w:left w:val="nil"/>
                <w:bottom w:val="nil"/>
                <w:right w:val="nil"/>
                <w:between w:val="nil"/>
              </w:pBdr>
              <w:spacing w:line="276" w:lineRule="auto"/>
            </w:pPr>
          </w:p>
        </w:tc>
      </w:tr>
      <w:tr w:rsidR="00886130" w14:paraId="3ADE4CDF" w14:textId="77777777">
        <w:trPr>
          <w:trHeight w:val="511"/>
        </w:trPr>
        <w:tc>
          <w:tcPr>
            <w:tcW w:w="2483" w:type="dxa"/>
            <w:vMerge/>
            <w:shd w:val="clear" w:color="auto" w:fill="auto"/>
            <w:tcMar>
              <w:top w:w="100" w:type="dxa"/>
              <w:left w:w="120" w:type="dxa"/>
              <w:bottom w:w="100" w:type="dxa"/>
              <w:right w:w="120" w:type="dxa"/>
            </w:tcMar>
            <w:vAlign w:val="center"/>
          </w:tcPr>
          <w:p w14:paraId="3ADE4CDC" w14:textId="77777777" w:rsidR="00886130" w:rsidRDefault="00886130">
            <w:pPr>
              <w:widowControl w:val="0"/>
              <w:pBdr>
                <w:top w:val="nil"/>
                <w:left w:val="nil"/>
                <w:bottom w:val="nil"/>
                <w:right w:val="nil"/>
                <w:between w:val="nil"/>
              </w:pBdr>
              <w:spacing w:line="276" w:lineRule="auto"/>
            </w:pPr>
          </w:p>
        </w:tc>
        <w:tc>
          <w:tcPr>
            <w:tcW w:w="4802" w:type="dxa"/>
            <w:shd w:val="clear" w:color="auto" w:fill="auto"/>
            <w:tcMar>
              <w:top w:w="100" w:type="dxa"/>
              <w:left w:w="120" w:type="dxa"/>
              <w:bottom w:w="100" w:type="dxa"/>
              <w:right w:w="120" w:type="dxa"/>
            </w:tcMar>
          </w:tcPr>
          <w:p w14:paraId="3ADE4CDD" w14:textId="77777777" w:rsidR="00886130" w:rsidRDefault="007D5808">
            <w:r>
              <w:t>2.4 Пересмотр собранных отзывов и внесение необходимым коррективов.</w:t>
            </w:r>
          </w:p>
        </w:tc>
        <w:tc>
          <w:tcPr>
            <w:tcW w:w="2164" w:type="dxa"/>
            <w:vMerge/>
            <w:shd w:val="clear" w:color="auto" w:fill="auto"/>
            <w:tcMar>
              <w:top w:w="100" w:type="dxa"/>
              <w:left w:w="120" w:type="dxa"/>
              <w:bottom w:w="100" w:type="dxa"/>
              <w:right w:w="120" w:type="dxa"/>
            </w:tcMar>
            <w:vAlign w:val="center"/>
          </w:tcPr>
          <w:p w14:paraId="3ADE4CDE" w14:textId="77777777" w:rsidR="00886130" w:rsidRDefault="00886130">
            <w:pPr>
              <w:widowControl w:val="0"/>
              <w:pBdr>
                <w:top w:val="nil"/>
                <w:left w:val="nil"/>
                <w:bottom w:val="nil"/>
                <w:right w:val="nil"/>
                <w:between w:val="nil"/>
              </w:pBdr>
              <w:spacing w:line="276" w:lineRule="auto"/>
            </w:pPr>
          </w:p>
        </w:tc>
      </w:tr>
      <w:tr w:rsidR="00886130" w14:paraId="3ADE4CE3" w14:textId="77777777">
        <w:trPr>
          <w:trHeight w:val="720"/>
        </w:trPr>
        <w:tc>
          <w:tcPr>
            <w:tcW w:w="2483" w:type="dxa"/>
            <w:vMerge w:val="restart"/>
            <w:shd w:val="clear" w:color="auto" w:fill="auto"/>
            <w:tcMar>
              <w:top w:w="100" w:type="dxa"/>
              <w:left w:w="120" w:type="dxa"/>
              <w:bottom w:w="100" w:type="dxa"/>
              <w:right w:w="120" w:type="dxa"/>
            </w:tcMar>
            <w:vAlign w:val="center"/>
          </w:tcPr>
          <w:p w14:paraId="3ADE4CE0" w14:textId="77777777" w:rsidR="00886130" w:rsidRDefault="007D5808">
            <w:pPr>
              <w:widowControl w:val="0"/>
            </w:pPr>
            <w:r>
              <w:t xml:space="preserve">3. Подтверждение </w:t>
            </w:r>
            <w:proofErr w:type="spellStart"/>
            <w:r>
              <w:t>техническогорешения</w:t>
            </w:r>
            <w:proofErr w:type="spellEnd"/>
            <w:r>
              <w:t xml:space="preserve"> как Digital Public Good (DPG) и 6-месячное обслуживание после публикации исходного кода.</w:t>
            </w:r>
          </w:p>
        </w:tc>
        <w:tc>
          <w:tcPr>
            <w:tcW w:w="4802" w:type="dxa"/>
            <w:shd w:val="clear" w:color="auto" w:fill="auto"/>
            <w:tcMar>
              <w:top w:w="100" w:type="dxa"/>
              <w:left w:w="120" w:type="dxa"/>
              <w:bottom w:w="100" w:type="dxa"/>
              <w:right w:w="120" w:type="dxa"/>
            </w:tcMar>
          </w:tcPr>
          <w:p w14:paraId="3ADE4CE1" w14:textId="77777777" w:rsidR="00886130" w:rsidRDefault="007D5808">
            <w:r>
              <w:t xml:space="preserve">3.1 Публикация технического решения на </w:t>
            </w:r>
            <w:proofErr w:type="spellStart"/>
            <w:r>
              <w:t>GitHub</w:t>
            </w:r>
            <w:proofErr w:type="spellEnd"/>
            <w:r>
              <w:rPr>
                <w:vertAlign w:val="superscript"/>
              </w:rPr>
              <w:footnoteReference w:id="4"/>
            </w:r>
            <w:r>
              <w:t xml:space="preserve"> и уроков, извлеченных в процессе, в финальном сообщении в блоге.</w:t>
            </w:r>
          </w:p>
        </w:tc>
        <w:tc>
          <w:tcPr>
            <w:tcW w:w="2164" w:type="dxa"/>
            <w:vMerge w:val="restart"/>
            <w:shd w:val="clear" w:color="auto" w:fill="auto"/>
            <w:tcMar>
              <w:top w:w="100" w:type="dxa"/>
              <w:left w:w="120" w:type="dxa"/>
              <w:bottom w:w="100" w:type="dxa"/>
              <w:right w:w="120" w:type="dxa"/>
            </w:tcMar>
            <w:vAlign w:val="center"/>
          </w:tcPr>
          <w:p w14:paraId="3ADE4CE2" w14:textId="77777777" w:rsidR="00886130" w:rsidRDefault="007D5808">
            <w:r>
              <w:t>Отчет – 6 месяцев со дня завершения услуги 2</w:t>
            </w:r>
          </w:p>
        </w:tc>
      </w:tr>
      <w:tr w:rsidR="00886130" w14:paraId="3ADE4CE7" w14:textId="77777777">
        <w:trPr>
          <w:trHeight w:val="628"/>
        </w:trPr>
        <w:tc>
          <w:tcPr>
            <w:tcW w:w="2483" w:type="dxa"/>
            <w:vMerge/>
            <w:shd w:val="clear" w:color="auto" w:fill="auto"/>
            <w:tcMar>
              <w:top w:w="100" w:type="dxa"/>
              <w:left w:w="120" w:type="dxa"/>
              <w:bottom w:w="100" w:type="dxa"/>
              <w:right w:w="120" w:type="dxa"/>
            </w:tcMar>
            <w:vAlign w:val="center"/>
          </w:tcPr>
          <w:p w14:paraId="3ADE4CE4" w14:textId="77777777" w:rsidR="00886130" w:rsidRDefault="00886130">
            <w:pPr>
              <w:widowControl w:val="0"/>
              <w:pBdr>
                <w:top w:val="nil"/>
                <w:left w:val="nil"/>
                <w:bottom w:val="nil"/>
                <w:right w:val="nil"/>
                <w:between w:val="nil"/>
              </w:pBdr>
              <w:spacing w:line="276" w:lineRule="auto"/>
            </w:pPr>
          </w:p>
        </w:tc>
        <w:tc>
          <w:tcPr>
            <w:tcW w:w="4802" w:type="dxa"/>
            <w:shd w:val="clear" w:color="auto" w:fill="auto"/>
            <w:tcMar>
              <w:top w:w="100" w:type="dxa"/>
              <w:left w:w="120" w:type="dxa"/>
              <w:bottom w:w="100" w:type="dxa"/>
              <w:right w:w="120" w:type="dxa"/>
            </w:tcMar>
          </w:tcPr>
          <w:p w14:paraId="3ADE4CE5" w14:textId="77777777" w:rsidR="00886130" w:rsidRDefault="007D5808">
            <w:r>
              <w:t xml:space="preserve">3.2 Сбор и обработка отзывов от сообщества </w:t>
            </w:r>
            <w:proofErr w:type="spellStart"/>
            <w:r>
              <w:t>GitHub</w:t>
            </w:r>
            <w:proofErr w:type="spellEnd"/>
            <w:r>
              <w:t>.</w:t>
            </w:r>
          </w:p>
        </w:tc>
        <w:tc>
          <w:tcPr>
            <w:tcW w:w="2164" w:type="dxa"/>
            <w:vMerge/>
            <w:shd w:val="clear" w:color="auto" w:fill="auto"/>
            <w:tcMar>
              <w:top w:w="100" w:type="dxa"/>
              <w:left w:w="120" w:type="dxa"/>
              <w:bottom w:w="100" w:type="dxa"/>
              <w:right w:w="120" w:type="dxa"/>
            </w:tcMar>
            <w:vAlign w:val="center"/>
          </w:tcPr>
          <w:p w14:paraId="3ADE4CE6" w14:textId="77777777" w:rsidR="00886130" w:rsidRDefault="00886130">
            <w:pPr>
              <w:widowControl w:val="0"/>
              <w:pBdr>
                <w:top w:val="nil"/>
                <w:left w:val="nil"/>
                <w:bottom w:val="nil"/>
                <w:right w:val="nil"/>
                <w:between w:val="nil"/>
              </w:pBdr>
              <w:spacing w:line="276" w:lineRule="auto"/>
            </w:pPr>
          </w:p>
        </w:tc>
      </w:tr>
      <w:tr w:rsidR="00886130" w14:paraId="3ADE4CEB" w14:textId="77777777">
        <w:trPr>
          <w:trHeight w:val="20"/>
        </w:trPr>
        <w:tc>
          <w:tcPr>
            <w:tcW w:w="2483" w:type="dxa"/>
            <w:vMerge/>
            <w:shd w:val="clear" w:color="auto" w:fill="auto"/>
            <w:tcMar>
              <w:top w:w="100" w:type="dxa"/>
              <w:left w:w="120" w:type="dxa"/>
              <w:bottom w:w="100" w:type="dxa"/>
              <w:right w:w="120" w:type="dxa"/>
            </w:tcMar>
            <w:vAlign w:val="center"/>
          </w:tcPr>
          <w:p w14:paraId="3ADE4CE8" w14:textId="77777777" w:rsidR="00886130" w:rsidRDefault="00886130">
            <w:pPr>
              <w:widowControl w:val="0"/>
              <w:pBdr>
                <w:top w:val="nil"/>
                <w:left w:val="nil"/>
                <w:bottom w:val="nil"/>
                <w:right w:val="nil"/>
                <w:between w:val="nil"/>
              </w:pBdr>
              <w:spacing w:line="276" w:lineRule="auto"/>
            </w:pPr>
          </w:p>
        </w:tc>
        <w:tc>
          <w:tcPr>
            <w:tcW w:w="4802" w:type="dxa"/>
            <w:shd w:val="clear" w:color="auto" w:fill="auto"/>
            <w:tcMar>
              <w:top w:w="100" w:type="dxa"/>
              <w:left w:w="120" w:type="dxa"/>
              <w:bottom w:w="100" w:type="dxa"/>
              <w:right w:w="120" w:type="dxa"/>
            </w:tcMar>
          </w:tcPr>
          <w:p w14:paraId="3ADE4CE9" w14:textId="77777777" w:rsidR="00886130" w:rsidRDefault="007D5808">
            <w:r>
              <w:t>3.3 Обеспечение работы системы в течение 6 месяцев.</w:t>
            </w:r>
          </w:p>
        </w:tc>
        <w:tc>
          <w:tcPr>
            <w:tcW w:w="2164" w:type="dxa"/>
            <w:vMerge/>
            <w:shd w:val="clear" w:color="auto" w:fill="auto"/>
            <w:tcMar>
              <w:top w:w="100" w:type="dxa"/>
              <w:left w:w="120" w:type="dxa"/>
              <w:bottom w:w="100" w:type="dxa"/>
              <w:right w:w="120" w:type="dxa"/>
            </w:tcMar>
            <w:vAlign w:val="center"/>
          </w:tcPr>
          <w:p w14:paraId="3ADE4CEA" w14:textId="77777777" w:rsidR="00886130" w:rsidRDefault="00886130">
            <w:pPr>
              <w:widowControl w:val="0"/>
              <w:pBdr>
                <w:top w:val="nil"/>
                <w:left w:val="nil"/>
                <w:bottom w:val="nil"/>
                <w:right w:val="nil"/>
                <w:between w:val="nil"/>
              </w:pBdr>
              <w:spacing w:line="276" w:lineRule="auto"/>
            </w:pPr>
          </w:p>
        </w:tc>
      </w:tr>
    </w:tbl>
    <w:p w14:paraId="3ADE4CEC" w14:textId="77777777" w:rsidR="00886130" w:rsidRDefault="00886130">
      <w:pPr>
        <w:widowControl w:val="0"/>
        <w:spacing w:after="0" w:line="240" w:lineRule="auto"/>
        <w:jc w:val="both"/>
      </w:pPr>
    </w:p>
    <w:p w14:paraId="3ADE4CED" w14:textId="77777777" w:rsidR="00886130" w:rsidRDefault="007D5808">
      <w:pPr>
        <w:spacing w:after="200" w:line="276" w:lineRule="auto"/>
        <w:jc w:val="both"/>
        <w:rPr>
          <w:b/>
          <w:u w:val="single"/>
        </w:rPr>
      </w:pPr>
      <w:proofErr w:type="gramStart"/>
      <w:r>
        <w:rPr>
          <w:b/>
          <w:u w:val="single"/>
        </w:rPr>
        <w:t>V .</w:t>
      </w:r>
      <w:proofErr w:type="gramEnd"/>
      <w:r>
        <w:rPr>
          <w:b/>
          <w:u w:val="single"/>
        </w:rPr>
        <w:t xml:space="preserve"> Организационная договоренность</w:t>
      </w:r>
    </w:p>
    <w:p w14:paraId="3ADE4CEE" w14:textId="77777777" w:rsidR="00886130" w:rsidRDefault="007D5808">
      <w:pPr>
        <w:numPr>
          <w:ilvl w:val="0"/>
          <w:numId w:val="16"/>
        </w:numPr>
        <w:spacing w:after="0" w:line="240" w:lineRule="auto"/>
        <w:ind w:left="426" w:hanging="284"/>
        <w:jc w:val="both"/>
      </w:pPr>
      <w:r>
        <w:t xml:space="preserve">Руководителем проекта является Head </w:t>
      </w:r>
      <w:proofErr w:type="spellStart"/>
      <w:r>
        <w:t>of</w:t>
      </w:r>
      <w:proofErr w:type="spellEnd"/>
      <w:r>
        <w:t xml:space="preserve"> Tech Champions </w:t>
      </w:r>
      <w:proofErr w:type="spellStart"/>
      <w:r>
        <w:t>development</w:t>
      </w:r>
      <w:proofErr w:type="spellEnd"/>
      <w:r>
        <w:t xml:space="preserve">, который будет непосредственно контролировать Исполнителя и перед кем он будет нести прямую ответственность, отчитываться и получать одобрение / принятие результатов. </w:t>
      </w:r>
    </w:p>
    <w:p w14:paraId="3ADE4CEF" w14:textId="77777777" w:rsidR="00886130" w:rsidRDefault="007D5808">
      <w:pPr>
        <w:numPr>
          <w:ilvl w:val="0"/>
          <w:numId w:val="16"/>
        </w:numPr>
        <w:spacing w:after="0" w:line="240" w:lineRule="auto"/>
        <w:ind w:left="426" w:hanging="284"/>
        <w:jc w:val="both"/>
      </w:pPr>
      <w:r>
        <w:t xml:space="preserve">Отчеты о проделанной работе должны предоставляться один раз в неделю посредством телеконференций или по электронной почте. </w:t>
      </w:r>
    </w:p>
    <w:p w14:paraId="3ADE4CF0" w14:textId="77777777" w:rsidR="00886130" w:rsidRDefault="007D5808">
      <w:pPr>
        <w:numPr>
          <w:ilvl w:val="0"/>
          <w:numId w:val="16"/>
        </w:numPr>
        <w:spacing w:after="0" w:line="240" w:lineRule="auto"/>
        <w:ind w:left="426" w:hanging="284"/>
        <w:jc w:val="both"/>
      </w:pPr>
      <w:r>
        <w:t>Исполнителю не будут предоставлены какие-либо помещения, вспомогательный персонал, служба поддержки или логистическая поддержка.</w:t>
      </w:r>
    </w:p>
    <w:p w14:paraId="3ADE4CF1" w14:textId="77777777" w:rsidR="00886130" w:rsidRDefault="007D5808">
      <w:pPr>
        <w:numPr>
          <w:ilvl w:val="0"/>
          <w:numId w:val="16"/>
        </w:numPr>
        <w:spacing w:after="0" w:line="240" w:lineRule="auto"/>
        <w:ind w:left="426" w:hanging="284"/>
        <w:jc w:val="both"/>
      </w:pPr>
      <w:r>
        <w:t>Расходы на поездку в три пилотных сельских района должны быть включены в финансовое предложение участников конкурса.</w:t>
      </w:r>
    </w:p>
    <w:p w14:paraId="3ADE4CF2" w14:textId="77777777" w:rsidR="00886130" w:rsidRDefault="00886130">
      <w:pPr>
        <w:widowControl w:val="0"/>
        <w:spacing w:line="276" w:lineRule="auto"/>
        <w:jc w:val="both"/>
      </w:pPr>
    </w:p>
    <w:p w14:paraId="3ADE4CF3" w14:textId="77777777" w:rsidR="00886130" w:rsidRDefault="007D5808">
      <w:pPr>
        <w:pBdr>
          <w:top w:val="nil"/>
          <w:left w:val="nil"/>
          <w:bottom w:val="nil"/>
          <w:right w:val="nil"/>
          <w:between w:val="nil"/>
        </w:pBdr>
        <w:spacing w:line="276" w:lineRule="auto"/>
        <w:jc w:val="both"/>
        <w:rPr>
          <w:b/>
        </w:rPr>
      </w:pPr>
      <w:r>
        <w:rPr>
          <w:b/>
        </w:rPr>
        <w:t>VI. Срок оказания услуг</w:t>
      </w:r>
    </w:p>
    <w:p w14:paraId="3ADE4CF4" w14:textId="77777777" w:rsidR="00886130" w:rsidRDefault="007D5808">
      <w:pPr>
        <w:pBdr>
          <w:top w:val="nil"/>
          <w:left w:val="nil"/>
          <w:bottom w:val="nil"/>
          <w:right w:val="nil"/>
          <w:between w:val="nil"/>
        </w:pBdr>
        <w:spacing w:line="276" w:lineRule="auto"/>
        <w:jc w:val="both"/>
      </w:pPr>
      <w:r>
        <w:lastRenderedPageBreak/>
        <w:t xml:space="preserve">Продолжительность соглашения и график реализации будут согласованы с Исполнителем на основе предложения и рабочего плана реализации. Ожидается, что выполнение соглашения не займет более 10 месяцев; в течение менее 60 рабочих дней удаленно или на месте. </w:t>
      </w:r>
    </w:p>
    <w:p w14:paraId="3ADE4CF5" w14:textId="77777777" w:rsidR="00886130" w:rsidRDefault="007D5808">
      <w:pPr>
        <w:widowControl w:val="0"/>
        <w:spacing w:line="276" w:lineRule="auto"/>
        <w:jc w:val="both"/>
        <w:rPr>
          <w:b/>
          <w:u w:val="single"/>
        </w:rPr>
      </w:pPr>
      <w:r>
        <w:rPr>
          <w:b/>
          <w:u w:val="single"/>
        </w:rPr>
        <w:t>VII. Квалификационные требования</w:t>
      </w:r>
    </w:p>
    <w:p w14:paraId="3ADE4CF6" w14:textId="77777777" w:rsidR="00886130" w:rsidRDefault="007D5808">
      <w:pPr>
        <w:widowControl w:val="0"/>
        <w:spacing w:line="276" w:lineRule="auto"/>
        <w:jc w:val="both"/>
      </w:pPr>
      <w:r>
        <w:t>Исполнитель должен соответствовать минимальным требованиям, указанным ниже:</w:t>
      </w:r>
    </w:p>
    <w:p w14:paraId="3ADE4CF7" w14:textId="77777777" w:rsidR="00886130" w:rsidRDefault="007D5808">
      <w:pPr>
        <w:numPr>
          <w:ilvl w:val="0"/>
          <w:numId w:val="17"/>
        </w:numPr>
        <w:spacing w:after="0" w:line="276" w:lineRule="auto"/>
      </w:pPr>
      <w:r>
        <w:t>Минимум 1 год опыта работы в области телекоммуникаций и/или разработки цифровых проектов в области IT и/или оказания цифровых финансовых услуг</w:t>
      </w:r>
    </w:p>
    <w:p w14:paraId="3ADE4CF8" w14:textId="77777777" w:rsidR="00886130" w:rsidRDefault="007D5808">
      <w:pPr>
        <w:numPr>
          <w:ilvl w:val="0"/>
          <w:numId w:val="17"/>
        </w:numPr>
        <w:spacing w:after="0" w:line="276" w:lineRule="auto"/>
      </w:pPr>
      <w:r>
        <w:t xml:space="preserve">Подтвержденные технические навыки сотрудников и опыт установки и обслуживания компьютерной сети; опыт работы с сетевыми устройствами (роутер, точка доступа, коммутатор, контроллер); прикладные знания сетевой модели TCP/IP; опыт </w:t>
      </w:r>
      <w:proofErr w:type="spellStart"/>
      <w:r>
        <w:t>backend</w:t>
      </w:r>
      <w:proofErr w:type="spellEnd"/>
      <w:r>
        <w:t xml:space="preserve">-разработки с интеграцией платежных систем; уверенное знание PHP; знание инфраструктуры (Linux, </w:t>
      </w:r>
      <w:proofErr w:type="spellStart"/>
      <w:r>
        <w:t>Docker</w:t>
      </w:r>
      <w:proofErr w:type="spellEnd"/>
      <w:r>
        <w:t xml:space="preserve">, </w:t>
      </w:r>
      <w:proofErr w:type="spellStart"/>
      <w:r>
        <w:t>Nginx</w:t>
      </w:r>
      <w:proofErr w:type="spellEnd"/>
      <w:r>
        <w:t xml:space="preserve">); Навыки работы с СУБД (MySQL или </w:t>
      </w:r>
      <w:proofErr w:type="spellStart"/>
      <w:r>
        <w:t>MongoDb</w:t>
      </w:r>
      <w:proofErr w:type="spellEnd"/>
      <w:r>
        <w:t xml:space="preserve"> или </w:t>
      </w:r>
      <w:proofErr w:type="spellStart"/>
      <w:r>
        <w:t>Redis</w:t>
      </w:r>
      <w:proofErr w:type="spellEnd"/>
      <w:r>
        <w:t>); умение создавать простые веб-формы с использованием HTML, CSS и JavaScript или знание другого языка программирования.</w:t>
      </w:r>
    </w:p>
    <w:p w14:paraId="3ADE4CF9" w14:textId="2FC41372" w:rsidR="00886130" w:rsidRDefault="007D5808">
      <w:pPr>
        <w:numPr>
          <w:ilvl w:val="0"/>
          <w:numId w:val="17"/>
        </w:numPr>
        <w:spacing w:after="0" w:line="276" w:lineRule="auto"/>
      </w:pPr>
      <w:r>
        <w:t>Сотрудники должны свободно владеть английским языком</w:t>
      </w:r>
      <w:r w:rsidR="00F54FE3">
        <w:t xml:space="preserve"> не менее уровня B2</w:t>
      </w:r>
      <w:r>
        <w:t>.</w:t>
      </w:r>
    </w:p>
    <w:p w14:paraId="3ADE4CFA" w14:textId="77777777" w:rsidR="00886130" w:rsidRDefault="00886130">
      <w:pPr>
        <w:pBdr>
          <w:top w:val="nil"/>
          <w:left w:val="nil"/>
          <w:bottom w:val="nil"/>
          <w:right w:val="nil"/>
          <w:between w:val="nil"/>
        </w:pBdr>
        <w:spacing w:after="0" w:line="240" w:lineRule="auto"/>
        <w:jc w:val="both"/>
        <w:rPr>
          <w:color w:val="000000"/>
        </w:rPr>
      </w:pPr>
    </w:p>
    <w:p w14:paraId="3ADE4CFB" w14:textId="77777777" w:rsidR="00886130" w:rsidRDefault="007D5808">
      <w:pPr>
        <w:widowControl w:val="0"/>
        <w:spacing w:line="276" w:lineRule="auto"/>
        <w:jc w:val="both"/>
        <w:rPr>
          <w:b/>
          <w:u w:val="single"/>
        </w:rPr>
      </w:pPr>
      <w:r>
        <w:rPr>
          <w:b/>
          <w:u w:val="single"/>
        </w:rPr>
        <w:t xml:space="preserve">VIII. Условия оплаты </w:t>
      </w:r>
    </w:p>
    <w:p w14:paraId="3ADE4CFC" w14:textId="77777777" w:rsidR="00886130" w:rsidRDefault="007D5808">
      <w:pPr>
        <w:widowControl w:val="0"/>
        <w:spacing w:line="276" w:lineRule="auto"/>
        <w:jc w:val="both"/>
      </w:pPr>
      <w:r>
        <w:t>а) Сумма соглашения является фиксированной ценой. Сумма соглашения, подлежащая выплате Исполнителю, зависит от степени и качества выполнения поставленных задач.</w:t>
      </w:r>
    </w:p>
    <w:p w14:paraId="3ADE4CFD" w14:textId="77777777" w:rsidR="00886130" w:rsidRDefault="007D5808">
      <w:pPr>
        <w:widowControl w:val="0"/>
        <w:spacing w:line="276" w:lineRule="auto"/>
        <w:jc w:val="both"/>
      </w:pPr>
      <w:r>
        <w:t>b) Платежи будут производиться на основании предоставленных отчетов каждой услуги из раздела IV</w:t>
      </w:r>
      <w:proofErr w:type="gramStart"/>
      <w:r>
        <w:t>.</w:t>
      </w:r>
      <w:proofErr w:type="gramEnd"/>
      <w:r>
        <w:t xml:space="preserve"> и актов об оказанных услугах, подписанного Заказчиком.</w:t>
      </w:r>
    </w:p>
    <w:p w14:paraId="3ADE4CFE" w14:textId="77777777" w:rsidR="00886130" w:rsidRDefault="007D5808">
      <w:pPr>
        <w:spacing w:line="276" w:lineRule="auto"/>
        <w:jc w:val="both"/>
        <w:rPr>
          <w:b/>
          <w:color w:val="FF0000"/>
        </w:rPr>
      </w:pPr>
      <w:bookmarkStart w:id="0" w:name="_heading=h.1t3h5sf" w:colFirst="0" w:colLast="0"/>
      <w:bookmarkEnd w:id="0"/>
      <w:r>
        <w:rPr>
          <w:b/>
          <w:color w:val="FF0000"/>
        </w:rPr>
        <w:t>Примечание:</w:t>
      </w:r>
    </w:p>
    <w:p w14:paraId="3ADE4CFF" w14:textId="77777777" w:rsidR="00886130" w:rsidRDefault="007D5808">
      <w:pPr>
        <w:spacing w:after="0" w:line="240" w:lineRule="auto"/>
        <w:jc w:val="both"/>
        <w:rPr>
          <w:b/>
          <w:color w:val="FF0000"/>
        </w:rPr>
      </w:pPr>
      <w:proofErr w:type="spellStart"/>
      <w:r>
        <w:rPr>
          <w:b/>
          <w:color w:val="FF0000"/>
        </w:rPr>
        <w:t>FinTech</w:t>
      </w:r>
      <w:proofErr w:type="spellEnd"/>
      <w:r>
        <w:rPr>
          <w:b/>
          <w:color w:val="FF0000"/>
        </w:rPr>
        <w:t xml:space="preserve"> </w:t>
      </w:r>
      <w:proofErr w:type="spellStart"/>
      <w:r>
        <w:rPr>
          <w:b/>
          <w:color w:val="FF0000"/>
        </w:rPr>
        <w:t>Circle</w:t>
      </w:r>
      <w:proofErr w:type="spellEnd"/>
      <w:r>
        <w:rPr>
          <w:b/>
          <w:color w:val="FF0000"/>
        </w:rPr>
        <w:t xml:space="preserve"> МФЦА и ЮНИСЕФ стремятся к разнообразию и инклюзивности своей рабочей силы и призывают к подаче заявок квалифицированных кандидатов-женщин и мужчин из всех национальных, религиозных и этнических групп, включая людей с ограниченными возможностями. </w:t>
      </w:r>
    </w:p>
    <w:p w14:paraId="3ADE4D00" w14:textId="77777777" w:rsidR="00886130" w:rsidRDefault="00886130">
      <w:pPr>
        <w:spacing w:before="120"/>
        <w:ind w:right="76"/>
        <w:jc w:val="center"/>
      </w:pPr>
    </w:p>
    <w:p w14:paraId="3ADE4D01" w14:textId="77777777" w:rsidR="00886130" w:rsidRDefault="00886130">
      <w:pPr>
        <w:ind w:left="3510" w:right="61"/>
        <w:rPr>
          <w:b/>
        </w:rPr>
      </w:pPr>
    </w:p>
    <w:sectPr w:rsidR="00886130">
      <w:footerReference w:type="default" r:id="rId11"/>
      <w:pgSz w:w="11906" w:h="16838"/>
      <w:pgMar w:top="1134" w:right="746" w:bottom="709"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4D0C" w14:textId="77777777" w:rsidR="00C752A3" w:rsidRDefault="007D5808">
      <w:pPr>
        <w:spacing w:after="0" w:line="240" w:lineRule="auto"/>
      </w:pPr>
      <w:r>
        <w:separator/>
      </w:r>
    </w:p>
  </w:endnote>
  <w:endnote w:type="continuationSeparator" w:id="0">
    <w:p w14:paraId="3ADE4D0E" w14:textId="77777777" w:rsidR="00C752A3" w:rsidRDefault="007D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D06" w14:textId="5A7FD3A2" w:rsidR="00886130" w:rsidRDefault="007D5808">
    <w:pPr>
      <w:pBdr>
        <w:top w:val="nil"/>
        <w:left w:val="nil"/>
        <w:bottom w:val="nil"/>
        <w:right w:val="nil"/>
        <w:between w:val="nil"/>
      </w:pBdr>
      <w:tabs>
        <w:tab w:val="center" w:pos="4677"/>
        <w:tab w:val="right" w:pos="9355"/>
      </w:tabs>
      <w:spacing w:after="0" w:line="240" w:lineRule="auto"/>
      <w:jc w:val="center"/>
      <w:rPr>
        <w:color w:val="000000"/>
      </w:rPr>
    </w:pPr>
    <w:r>
      <w:rPr>
        <w:color w:val="000000"/>
        <w:sz w:val="20"/>
        <w:szCs w:val="20"/>
      </w:rPr>
      <w:t xml:space="preserve">Стр. </w:t>
    </w:r>
    <w:r>
      <w:rPr>
        <w:color w:val="000000"/>
        <w:sz w:val="20"/>
        <w:szCs w:val="20"/>
      </w:rPr>
      <w:fldChar w:fldCharType="begin"/>
    </w:r>
    <w:r>
      <w:rPr>
        <w:color w:val="000000"/>
        <w:sz w:val="20"/>
        <w:szCs w:val="20"/>
      </w:rPr>
      <w:instrText>PAGE</w:instrText>
    </w:r>
    <w:r>
      <w:rPr>
        <w:color w:val="000000"/>
        <w:sz w:val="20"/>
        <w:szCs w:val="20"/>
      </w:rPr>
      <w:fldChar w:fldCharType="separate"/>
    </w:r>
    <w:r w:rsidR="00027EC6">
      <w:rPr>
        <w:noProof/>
        <w:color w:val="000000"/>
        <w:sz w:val="20"/>
        <w:szCs w:val="20"/>
      </w:rPr>
      <w:t>1</w:t>
    </w:r>
    <w:r>
      <w:rPr>
        <w:color w:val="000000"/>
        <w:sz w:val="20"/>
        <w:szCs w:val="20"/>
      </w:rPr>
      <w:fldChar w:fldCharType="end"/>
    </w:r>
    <w:r>
      <w:rPr>
        <w:color w:val="000000"/>
        <w:sz w:val="20"/>
        <w:szCs w:val="20"/>
      </w:rPr>
      <w:t xml:space="preserve"> из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027EC6">
      <w:rPr>
        <w:noProof/>
        <w:color w:val="000000"/>
        <w:sz w:val="20"/>
        <w:szCs w:val="20"/>
      </w:rPr>
      <w:t>2</w:t>
    </w:r>
    <w:r>
      <w:rPr>
        <w:color w:val="000000"/>
        <w:sz w:val="20"/>
        <w:szCs w:val="20"/>
      </w:rPr>
      <w:fldChar w:fldCharType="end"/>
    </w:r>
  </w:p>
  <w:p w14:paraId="3ADE4D07" w14:textId="77777777" w:rsidR="00886130" w:rsidRDefault="0088613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4D08" w14:textId="77777777" w:rsidR="00C752A3" w:rsidRDefault="007D5808">
      <w:pPr>
        <w:spacing w:after="0" w:line="240" w:lineRule="auto"/>
      </w:pPr>
      <w:r>
        <w:separator/>
      </w:r>
    </w:p>
  </w:footnote>
  <w:footnote w:type="continuationSeparator" w:id="0">
    <w:p w14:paraId="3ADE4D0A" w14:textId="77777777" w:rsidR="00C752A3" w:rsidRDefault="007D5808">
      <w:pPr>
        <w:spacing w:after="0" w:line="240" w:lineRule="auto"/>
      </w:pPr>
      <w:r>
        <w:continuationSeparator/>
      </w:r>
    </w:p>
  </w:footnote>
  <w:footnote w:id="1">
    <w:p w14:paraId="3ADE4D0E" w14:textId="77777777" w:rsidR="00886130" w:rsidRDefault="007D5808">
      <w:pPr>
        <w:spacing w:after="120"/>
        <w:ind w:right="71"/>
        <w:rPr>
          <w:rFonts w:ascii="Times New Roman" w:eastAsia="Times New Roman" w:hAnsi="Times New Roman" w:cs="Times New Roman"/>
          <w:color w:val="000000"/>
        </w:rPr>
      </w:pPr>
      <w:r>
        <w:rPr>
          <w:rStyle w:val="FootnoteReference"/>
        </w:rPr>
        <w:footnoteRef/>
      </w:r>
      <w:r>
        <w:rPr>
          <w:sz w:val="16"/>
          <w:szCs w:val="16"/>
        </w:rPr>
        <w:t xml:space="preserve"> </w:t>
      </w:r>
      <w:proofErr w:type="spellStart"/>
      <w:r>
        <w:rPr>
          <w:sz w:val="16"/>
          <w:szCs w:val="16"/>
        </w:rPr>
        <w:t>Giga</w:t>
      </w:r>
      <w:proofErr w:type="spellEnd"/>
      <w:r>
        <w:rPr>
          <w:sz w:val="16"/>
          <w:szCs w:val="16"/>
        </w:rPr>
        <w:t xml:space="preserve"> — это партнерство ЮНИСЕФ/МСЭ, цель которого — соединить каждую школу в мире с Интернетом, а каждого молодого человека — с информацией, возможностями и выбором. Запущенная в 2019 году компания </w:t>
      </w:r>
      <w:proofErr w:type="spellStart"/>
      <w:r>
        <w:rPr>
          <w:sz w:val="16"/>
          <w:szCs w:val="16"/>
        </w:rPr>
        <w:t>Giga</w:t>
      </w:r>
      <w:proofErr w:type="spellEnd"/>
      <w:r>
        <w:rPr>
          <w:sz w:val="16"/>
          <w:szCs w:val="16"/>
        </w:rPr>
        <w:t xml:space="preserve"> имеет три основных направления деятельности. Во-первых, </w:t>
      </w:r>
      <w:proofErr w:type="spellStart"/>
      <w:r>
        <w:rPr>
          <w:sz w:val="16"/>
          <w:szCs w:val="16"/>
        </w:rPr>
        <w:t>Giga</w:t>
      </w:r>
      <w:proofErr w:type="spellEnd"/>
      <w:r>
        <w:rPr>
          <w:sz w:val="16"/>
          <w:szCs w:val="16"/>
        </w:rPr>
        <w:t xml:space="preserve"> отображает школы и их возможности подключения, создавая отображение доступа и потребностей в режиме реального времени с помощью платформы Project Connect. Во-вторых, </w:t>
      </w:r>
      <w:proofErr w:type="spellStart"/>
      <w:r>
        <w:rPr>
          <w:sz w:val="16"/>
          <w:szCs w:val="16"/>
        </w:rPr>
        <w:t>Giga</w:t>
      </w:r>
      <w:proofErr w:type="spellEnd"/>
      <w:r>
        <w:rPr>
          <w:sz w:val="16"/>
          <w:szCs w:val="16"/>
        </w:rPr>
        <w:t xml:space="preserve"> работает над созданием финансирования (грантов, кредитов и инвестиций) для подключения в странах по всему миру. В-третьих, </w:t>
      </w:r>
      <w:proofErr w:type="spellStart"/>
      <w:r>
        <w:rPr>
          <w:sz w:val="16"/>
          <w:szCs w:val="16"/>
        </w:rPr>
        <w:t>Giga</w:t>
      </w:r>
      <w:proofErr w:type="spellEnd"/>
      <w:r>
        <w:rPr>
          <w:sz w:val="16"/>
          <w:szCs w:val="16"/>
        </w:rPr>
        <w:t xml:space="preserve"> соединяет школы, поддерживая правительства в нормативно-правовой базе, государственных закупках и заключении контрактов.</w:t>
      </w:r>
    </w:p>
  </w:footnote>
  <w:footnote w:id="2">
    <w:p w14:paraId="3ADE4D0F" w14:textId="77777777" w:rsidR="00886130" w:rsidRDefault="007D580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https://digitalpublicgoods.net/digital-public-goods/</w:t>
        </w:r>
      </w:hyperlink>
      <w:r>
        <w:rPr>
          <w:rFonts w:ascii="Times New Roman" w:eastAsia="Times New Roman" w:hAnsi="Times New Roman" w:cs="Times New Roman"/>
          <w:color w:val="000000"/>
          <w:sz w:val="20"/>
          <w:szCs w:val="20"/>
        </w:rPr>
        <w:t xml:space="preserve"> </w:t>
      </w:r>
    </w:p>
  </w:footnote>
  <w:footnote w:id="3">
    <w:p w14:paraId="3ADE4D10" w14:textId="77777777" w:rsidR="00886130" w:rsidRDefault="007D580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FF"/>
            <w:sz w:val="20"/>
            <w:szCs w:val="20"/>
            <w:u w:val="single"/>
          </w:rPr>
          <w:t>https://afsa.orderly.kz/articles/part-2.-fintech-lab</w:t>
        </w:r>
      </w:hyperlink>
      <w:r>
        <w:rPr>
          <w:rFonts w:ascii="Times New Roman" w:eastAsia="Times New Roman" w:hAnsi="Times New Roman" w:cs="Times New Roman"/>
          <w:color w:val="000000"/>
          <w:sz w:val="20"/>
          <w:szCs w:val="20"/>
        </w:rPr>
        <w:t xml:space="preserve"> </w:t>
      </w:r>
    </w:p>
  </w:footnote>
  <w:footnote w:id="4">
    <w:p w14:paraId="3ADE4D11" w14:textId="77777777" w:rsidR="00886130" w:rsidRDefault="007D580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000FF"/>
            <w:sz w:val="20"/>
            <w:szCs w:val="20"/>
            <w:u w:val="single"/>
          </w:rPr>
          <w:t>https://github.com/dpgalliance</w:t>
        </w:r>
      </w:hyperlink>
      <w:r>
        <w:rPr>
          <w:rFonts w:ascii="Times New Roman" w:eastAsia="Times New Roman" w:hAnsi="Times New Roman" w:cs="Times New Roman"/>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39A"/>
    <w:multiLevelType w:val="multilevel"/>
    <w:tmpl w:val="B7584FB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163A7E"/>
    <w:multiLevelType w:val="multilevel"/>
    <w:tmpl w:val="5A7A7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E48FD"/>
    <w:multiLevelType w:val="multilevel"/>
    <w:tmpl w:val="BF6C1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E6E04"/>
    <w:multiLevelType w:val="multilevel"/>
    <w:tmpl w:val="DE028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C11B9B"/>
    <w:multiLevelType w:val="multilevel"/>
    <w:tmpl w:val="99D05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5D7FA9"/>
    <w:multiLevelType w:val="multilevel"/>
    <w:tmpl w:val="72B60DE4"/>
    <w:lvl w:ilvl="0">
      <w:start w:val="1"/>
      <w:numFmt w:val="lowerRoman"/>
      <w:lvlText w:val="%1)"/>
      <w:lvlJc w:val="left"/>
      <w:pPr>
        <w:ind w:left="900" w:hanging="720"/>
      </w:pPr>
      <w:rPr>
        <w:b/>
      </w:rPr>
    </w:lvl>
    <w:lvl w:ilvl="1">
      <w:start w:val="4"/>
      <w:numFmt w:val="bullet"/>
      <w:lvlText w:val="•"/>
      <w:lvlJc w:val="left"/>
      <w:pPr>
        <w:ind w:left="450" w:hanging="360"/>
      </w:pPr>
      <w:rPr>
        <w:rFonts w:ascii="Open Sans" w:eastAsia="Open Sans" w:hAnsi="Open Sans" w:cs="Open Sans"/>
      </w:r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6" w15:restartNumberingAfterBreak="0">
    <w:nsid w:val="2BFF1FC8"/>
    <w:multiLevelType w:val="multilevel"/>
    <w:tmpl w:val="03B0CF5E"/>
    <w:lvl w:ilvl="0">
      <w:start w:val="1"/>
      <w:numFmt w:val="decimal"/>
      <w:lvlText w:val="%1)"/>
      <w:lvlJc w:val="left"/>
      <w:pPr>
        <w:ind w:left="1440" w:hanging="360"/>
      </w:pPr>
      <w:rPr>
        <w:rFonts w:ascii="Open Sans" w:eastAsia="Open Sans" w:hAnsi="Open Sans" w:cs="Open Sans"/>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EC04348"/>
    <w:multiLevelType w:val="multilevel"/>
    <w:tmpl w:val="A5727B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897EC4"/>
    <w:multiLevelType w:val="multilevel"/>
    <w:tmpl w:val="FFE461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3CB6511D"/>
    <w:multiLevelType w:val="multilevel"/>
    <w:tmpl w:val="1C88D2C0"/>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0633C3"/>
    <w:multiLevelType w:val="multilevel"/>
    <w:tmpl w:val="D8C0B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7641BE6"/>
    <w:multiLevelType w:val="multilevel"/>
    <w:tmpl w:val="193A40F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5DC93677"/>
    <w:multiLevelType w:val="multilevel"/>
    <w:tmpl w:val="5CDE4654"/>
    <w:lvl w:ilvl="0">
      <w:start w:val="1"/>
      <w:numFmt w:val="lowerLetter"/>
      <w:lvlText w:val="%1)"/>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w:eastAsia="Noto Sans" w:hAnsi="Noto Sans" w:cs="Noto Sans"/>
      </w:rPr>
    </w:lvl>
    <w:lvl w:ilvl="3">
      <w:start w:val="1"/>
      <w:numFmt w:val="bullet"/>
      <w:lvlText w:val="●"/>
      <w:lvlJc w:val="left"/>
      <w:pPr>
        <w:ind w:left="3588" w:hanging="360"/>
      </w:pPr>
      <w:rPr>
        <w:rFonts w:ascii="Noto Sans" w:eastAsia="Noto Sans" w:hAnsi="Noto Sans" w:cs="Noto San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w:eastAsia="Noto Sans" w:hAnsi="Noto Sans" w:cs="Noto Sans"/>
      </w:rPr>
    </w:lvl>
    <w:lvl w:ilvl="6">
      <w:start w:val="1"/>
      <w:numFmt w:val="bullet"/>
      <w:lvlText w:val="●"/>
      <w:lvlJc w:val="left"/>
      <w:pPr>
        <w:ind w:left="5748" w:hanging="360"/>
      </w:pPr>
      <w:rPr>
        <w:rFonts w:ascii="Noto Sans" w:eastAsia="Noto Sans" w:hAnsi="Noto Sans" w:cs="Noto San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w:eastAsia="Noto Sans" w:hAnsi="Noto Sans" w:cs="Noto Sans"/>
      </w:rPr>
    </w:lvl>
  </w:abstractNum>
  <w:abstractNum w:abstractNumId="13" w15:restartNumberingAfterBreak="0">
    <w:nsid w:val="655D7BBF"/>
    <w:multiLevelType w:val="multilevel"/>
    <w:tmpl w:val="369C6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F24943"/>
    <w:multiLevelType w:val="multilevel"/>
    <w:tmpl w:val="B49A1E22"/>
    <w:lvl w:ilvl="0">
      <w:start w:val="4"/>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277905"/>
    <w:multiLevelType w:val="multilevel"/>
    <w:tmpl w:val="2E1A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94249E"/>
    <w:multiLevelType w:val="multilevel"/>
    <w:tmpl w:val="FA0A0AB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E124C7"/>
    <w:multiLevelType w:val="multilevel"/>
    <w:tmpl w:val="52806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6219963">
    <w:abstractNumId w:val="17"/>
  </w:num>
  <w:num w:numId="2" w16cid:durableId="1632200638">
    <w:abstractNumId w:val="1"/>
  </w:num>
  <w:num w:numId="3" w16cid:durableId="1145202019">
    <w:abstractNumId w:val="13"/>
  </w:num>
  <w:num w:numId="4" w16cid:durableId="1610507345">
    <w:abstractNumId w:val="11"/>
  </w:num>
  <w:num w:numId="5" w16cid:durableId="805004111">
    <w:abstractNumId w:val="7"/>
  </w:num>
  <w:num w:numId="6" w16cid:durableId="581379390">
    <w:abstractNumId w:val="8"/>
  </w:num>
  <w:num w:numId="7" w16cid:durableId="661083205">
    <w:abstractNumId w:val="5"/>
  </w:num>
  <w:num w:numId="8" w16cid:durableId="562254966">
    <w:abstractNumId w:val="0"/>
  </w:num>
  <w:num w:numId="9" w16cid:durableId="846870676">
    <w:abstractNumId w:val="16"/>
  </w:num>
  <w:num w:numId="10" w16cid:durableId="2015186123">
    <w:abstractNumId w:val="6"/>
  </w:num>
  <w:num w:numId="11" w16cid:durableId="1386876286">
    <w:abstractNumId w:val="10"/>
  </w:num>
  <w:num w:numId="12" w16cid:durableId="815145897">
    <w:abstractNumId w:val="4"/>
  </w:num>
  <w:num w:numId="13" w16cid:durableId="335808667">
    <w:abstractNumId w:val="3"/>
  </w:num>
  <w:num w:numId="14" w16cid:durableId="18969427">
    <w:abstractNumId w:val="9"/>
  </w:num>
  <w:num w:numId="15" w16cid:durableId="456609814">
    <w:abstractNumId w:val="14"/>
  </w:num>
  <w:num w:numId="16" w16cid:durableId="584581969">
    <w:abstractNumId w:val="12"/>
  </w:num>
  <w:num w:numId="17" w16cid:durableId="11492096">
    <w:abstractNumId w:val="15"/>
  </w:num>
  <w:num w:numId="18" w16cid:durableId="2107192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30"/>
    <w:rsid w:val="00027EC6"/>
    <w:rsid w:val="0021080F"/>
    <w:rsid w:val="004C7EBF"/>
    <w:rsid w:val="00530520"/>
    <w:rsid w:val="00592BB7"/>
    <w:rsid w:val="006775CD"/>
    <w:rsid w:val="007035A6"/>
    <w:rsid w:val="00710D56"/>
    <w:rsid w:val="007D5808"/>
    <w:rsid w:val="00886130"/>
    <w:rsid w:val="00C752A3"/>
    <w:rsid w:val="00C958B7"/>
    <w:rsid w:val="00D22C40"/>
    <w:rsid w:val="00EA7277"/>
    <w:rsid w:val="00F54FE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4AA8"/>
  <w15:docId w15:val="{D24521FA-1120-4484-A88B-15CDE5BA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07E31"/>
    <w:pPr>
      <w:tabs>
        <w:tab w:val="left" w:pos="426"/>
      </w:tabs>
      <w:spacing w:after="120" w:line="240" w:lineRule="auto"/>
      <w:ind w:right="58"/>
      <w:jc w:val="both"/>
      <w:outlineLvl w:val="2"/>
    </w:pPr>
    <w:rPr>
      <w:rFonts w:cstheme="minorHAns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907E31"/>
    <w:pPr>
      <w:widowControl w:val="0"/>
      <w:overflowPunct w:val="0"/>
      <w:adjustRightInd w:val="0"/>
      <w:spacing w:after="120" w:line="240" w:lineRule="auto"/>
      <w:ind w:left="446" w:right="58" w:hanging="446"/>
      <w:jc w:val="both"/>
      <w:outlineLvl w:val="4"/>
    </w:pPr>
    <w:rPr>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907E31"/>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Heading3Char">
    <w:name w:val="Heading 3 Char"/>
    <w:basedOn w:val="DefaultParagraphFont"/>
    <w:link w:val="Heading3"/>
    <w:rsid w:val="00907E31"/>
    <w:rPr>
      <w:rFonts w:ascii="Calibri" w:hAnsi="Calibri" w:cstheme="minorHAnsi"/>
      <w:b/>
      <w:bCs/>
      <w:lang w:val="ru-RU"/>
    </w:rPr>
  </w:style>
  <w:style w:type="character" w:customStyle="1" w:styleId="Heading5Char">
    <w:name w:val="Heading 5 Char"/>
    <w:basedOn w:val="DefaultParagraphFont"/>
    <w:link w:val="Heading5"/>
    <w:rsid w:val="00907E31"/>
    <w:rPr>
      <w:rFonts w:ascii="Calibri" w:hAnsi="Calibri" w:cs="Calibri"/>
      <w:b/>
      <w:bCs/>
      <w:lang w:val="ru-RU"/>
    </w:rPr>
  </w:style>
  <w:style w:type="character" w:customStyle="1" w:styleId="Heading9Char">
    <w:name w:val="Heading 9 Char"/>
    <w:basedOn w:val="DefaultParagraphFont"/>
    <w:link w:val="Heading9"/>
    <w:rsid w:val="00907E31"/>
    <w:rPr>
      <w:rFonts w:ascii="Arial" w:eastAsiaTheme="minorEastAsia" w:hAnsi="Arial" w:cs="Arial"/>
      <w:kern w:val="28"/>
      <w:sz w:val="18"/>
      <w:szCs w:val="24"/>
      <w:lang w:val="en-US"/>
    </w:rPr>
  </w:style>
  <w:style w:type="character" w:styleId="Hyperlink">
    <w:name w:val="Hyperlink"/>
    <w:rsid w:val="00907E31"/>
    <w:rPr>
      <w:color w:val="0000FF"/>
      <w:u w:val="single"/>
    </w:rPr>
  </w:style>
  <w:style w:type="character" w:styleId="Strong">
    <w:name w:val="Strong"/>
    <w:uiPriority w:val="22"/>
    <w:qFormat/>
    <w:rsid w:val="00907E31"/>
    <w:rPr>
      <w:b/>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Bullet List,FooterText"/>
    <w:basedOn w:val="Normal"/>
    <w:link w:val="ListParagraphChar"/>
    <w:uiPriority w:val="34"/>
    <w:qFormat/>
    <w:rsid w:val="00907E31"/>
    <w:pPr>
      <w:widowControl w:val="0"/>
      <w:overflowPunct w:val="0"/>
      <w:adjustRightInd w:val="0"/>
      <w:spacing w:after="0" w:line="360" w:lineRule="auto"/>
      <w:ind w:left="720"/>
    </w:pPr>
    <w:rPr>
      <w:rFonts w:ascii="Times New Roman" w:eastAsia="Times New Roman" w:hAnsi="Times New Roman" w:cs="Times New Roman"/>
      <w:kern w:val="28"/>
      <w:szCs w:val="24"/>
      <w:lang w:val="en-US"/>
    </w:rPr>
  </w:style>
  <w:style w:type="character" w:customStyle="1" w:styleId="ListParagraphChar">
    <w:name w:val="List Paragraph Char"/>
    <w:aliases w:val="List Paragraph1 Char,Indent Paragraph Char,Table/Figure Heading Char,En tête 1 Char,Heading Char,Medium List 2 - Accent 41 Char,List Paragraph (numbered (a)) Char,ANNEX Char,List Paragraph2 Char,References Char,Liste 1 Char"/>
    <w:link w:val="ListParagraph"/>
    <w:uiPriority w:val="34"/>
    <w:qFormat/>
    <w:locked/>
    <w:rsid w:val="00907E31"/>
    <w:rPr>
      <w:rFonts w:ascii="Times New Roman" w:eastAsia="Times New Roman" w:hAnsi="Times New Roman" w:cs="Times New Roman"/>
      <w:kern w:val="28"/>
      <w:szCs w:val="24"/>
      <w:lang w:val="en-US"/>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
    <w:basedOn w:val="Normal"/>
    <w:link w:val="NormalWebChar"/>
    <w:uiPriority w:val="99"/>
    <w:unhideWhenUsed/>
    <w:qFormat/>
    <w:rsid w:val="00907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uiPriority w:val="99"/>
    <w:locked/>
    <w:rsid w:val="00907E31"/>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907E31"/>
    <w:rPr>
      <w:sz w:val="16"/>
      <w:szCs w:val="16"/>
    </w:rPr>
  </w:style>
  <w:style w:type="paragraph" w:styleId="CommentText">
    <w:name w:val="annotation text"/>
    <w:basedOn w:val="Normal"/>
    <w:link w:val="CommentTextChar"/>
    <w:uiPriority w:val="99"/>
    <w:unhideWhenUsed/>
    <w:rsid w:val="00907E31"/>
    <w:pPr>
      <w:spacing w:line="240" w:lineRule="auto"/>
    </w:pPr>
    <w:rPr>
      <w:sz w:val="20"/>
      <w:szCs w:val="20"/>
    </w:rPr>
  </w:style>
  <w:style w:type="character" w:customStyle="1" w:styleId="CommentTextChar">
    <w:name w:val="Comment Text Char"/>
    <w:basedOn w:val="DefaultParagraphFont"/>
    <w:link w:val="CommentText"/>
    <w:uiPriority w:val="99"/>
    <w:rsid w:val="00907E31"/>
    <w:rPr>
      <w:sz w:val="20"/>
      <w:szCs w:val="20"/>
    </w:rPr>
  </w:style>
  <w:style w:type="paragraph" w:customStyle="1" w:styleId="BankNormal">
    <w:name w:val="BankNormal"/>
    <w:basedOn w:val="Normal"/>
    <w:rsid w:val="00907E31"/>
    <w:pPr>
      <w:spacing w:after="240" w:line="240" w:lineRule="auto"/>
    </w:pPr>
    <w:rPr>
      <w:rFonts w:ascii="Times New Roman" w:eastAsia="Times New Roman" w:hAnsi="Times New Roman" w:cs="Times New Roman"/>
      <w:sz w:val="24"/>
      <w:szCs w:val="20"/>
      <w:lang w:val="en-US"/>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907E31"/>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qFormat/>
    <w:rsid w:val="00907E31"/>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uiPriority w:val="99"/>
    <w:rsid w:val="00907E31"/>
    <w:rPr>
      <w:rFonts w:ascii="Times New Roman" w:eastAsia="MS Mincho" w:hAnsi="Times New Roman" w:cs="Times New Roman"/>
      <w:sz w:val="20"/>
      <w:szCs w:val="20"/>
      <w:lang w:val="en-US"/>
    </w:rPr>
  </w:style>
  <w:style w:type="paragraph" w:customStyle="1" w:styleId="Char2">
    <w:name w:val="Char2"/>
    <w:basedOn w:val="Normal"/>
    <w:link w:val="FootnoteReference"/>
    <w:uiPriority w:val="99"/>
    <w:rsid w:val="00907E31"/>
    <w:pPr>
      <w:spacing w:line="240" w:lineRule="exact"/>
    </w:pPr>
    <w:rPr>
      <w:vertAlign w:val="superscript"/>
    </w:rPr>
  </w:style>
  <w:style w:type="paragraph" w:customStyle="1" w:styleId="p28">
    <w:name w:val="p28"/>
    <w:basedOn w:val="Normal"/>
    <w:qFormat/>
    <w:rsid w:val="00907E3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styleId="PlaceholderText">
    <w:name w:val="Placeholder Text"/>
    <w:basedOn w:val="DefaultParagraphFont"/>
    <w:uiPriority w:val="99"/>
    <w:rsid w:val="00907E31"/>
    <w:rPr>
      <w:color w:val="808080"/>
    </w:rPr>
  </w:style>
  <w:style w:type="paragraph" w:styleId="BodyText2">
    <w:name w:val="Body Text 2"/>
    <w:basedOn w:val="Normal"/>
    <w:link w:val="BodyText2Char"/>
    <w:rsid w:val="00907E31"/>
    <w:pPr>
      <w:widowControl w:val="0"/>
      <w:overflowPunct w:val="0"/>
      <w:adjustRightInd w:val="0"/>
      <w:spacing w:after="120" w:line="480" w:lineRule="auto"/>
    </w:pPr>
    <w:rPr>
      <w:rFonts w:ascii="Times New Roman" w:eastAsia="MS Mincho" w:hAnsi="Times New Roman" w:cs="Times New Roman"/>
      <w:kern w:val="28"/>
      <w:sz w:val="24"/>
      <w:szCs w:val="24"/>
      <w:lang w:val="en-US" w:eastAsia="ja-JP"/>
    </w:rPr>
  </w:style>
  <w:style w:type="character" w:customStyle="1" w:styleId="BodyText2Char">
    <w:name w:val="Body Text 2 Char"/>
    <w:basedOn w:val="DefaultParagraphFont"/>
    <w:link w:val="BodyText2"/>
    <w:rsid w:val="00907E31"/>
    <w:rPr>
      <w:rFonts w:ascii="Times New Roman" w:eastAsia="MS Mincho" w:hAnsi="Times New Roman" w:cs="Times New Roman"/>
      <w:kern w:val="28"/>
      <w:sz w:val="24"/>
      <w:szCs w:val="24"/>
      <w:lang w:val="en-US" w:eastAsia="ja-JP"/>
    </w:rPr>
  </w:style>
  <w:style w:type="paragraph" w:styleId="NoSpacing">
    <w:name w:val="No Spacing"/>
    <w:link w:val="NoSpacingChar"/>
    <w:uiPriority w:val="1"/>
    <w:qFormat/>
    <w:rsid w:val="00907E31"/>
    <w:pPr>
      <w:spacing w:after="0" w:line="240" w:lineRule="auto"/>
    </w:pPr>
    <w:rPr>
      <w:lang w:val="en-US"/>
    </w:rPr>
  </w:style>
  <w:style w:type="paragraph" w:styleId="Footer">
    <w:name w:val="footer"/>
    <w:basedOn w:val="Normal"/>
    <w:link w:val="FooterChar"/>
    <w:uiPriority w:val="99"/>
    <w:unhideWhenUsed/>
    <w:rsid w:val="00907E3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7E31"/>
  </w:style>
  <w:style w:type="paragraph" w:styleId="CommentSubject">
    <w:name w:val="annotation subject"/>
    <w:basedOn w:val="CommentText"/>
    <w:next w:val="CommentText"/>
    <w:link w:val="CommentSubjectChar"/>
    <w:uiPriority w:val="99"/>
    <w:semiHidden/>
    <w:unhideWhenUsed/>
    <w:rsid w:val="003D270C"/>
    <w:rPr>
      <w:b/>
      <w:bCs/>
    </w:rPr>
  </w:style>
  <w:style w:type="character" w:customStyle="1" w:styleId="CommentSubjectChar">
    <w:name w:val="Comment Subject Char"/>
    <w:basedOn w:val="CommentTextChar"/>
    <w:link w:val="CommentSubject"/>
    <w:uiPriority w:val="99"/>
    <w:semiHidden/>
    <w:rsid w:val="003D270C"/>
    <w:rPr>
      <w:b/>
      <w:bCs/>
      <w:sz w:val="20"/>
      <w:szCs w:val="20"/>
    </w:rPr>
  </w:style>
  <w:style w:type="paragraph" w:customStyle="1" w:styleId="Default">
    <w:name w:val="Default"/>
    <w:rsid w:val="0005606F"/>
    <w:pPr>
      <w:autoSpaceDE w:val="0"/>
      <w:autoSpaceDN w:val="0"/>
      <w:adjustRightInd w:val="0"/>
      <w:spacing w:after="0" w:line="240" w:lineRule="auto"/>
    </w:pPr>
    <w:rPr>
      <w:rFonts w:ascii="Times New Roman" w:hAnsi="Times New Roman" w:cs="Times New Roman"/>
      <w:color w:val="000000"/>
      <w:sz w:val="24"/>
      <w:szCs w:val="24"/>
      <w:lang w:val="en-PH"/>
    </w:rPr>
  </w:style>
  <w:style w:type="table" w:styleId="TableGrid">
    <w:name w:val="Table Grid"/>
    <w:basedOn w:val="TableNormal"/>
    <w:uiPriority w:val="39"/>
    <w:rsid w:val="00347F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B43B6"/>
    <w:rPr>
      <w:lang w:val="en-US"/>
    </w:rPr>
  </w:style>
  <w:style w:type="paragraph" w:styleId="Revision">
    <w:name w:val="Revision"/>
    <w:hidden/>
    <w:uiPriority w:val="99"/>
    <w:semiHidden/>
    <w:rsid w:val="001C79F6"/>
    <w:pPr>
      <w:spacing w:after="0" w:line="240" w:lineRule="auto"/>
    </w:pPr>
  </w:style>
  <w:style w:type="paragraph" w:customStyle="1" w:styleId="paragraph">
    <w:name w:val="paragraph"/>
    <w:basedOn w:val="Normal"/>
    <w:rsid w:val="004900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7423C"/>
    <w:rPr>
      <w:color w:val="605E5C"/>
      <w:shd w:val="clear" w:color="auto" w:fill="E1DFDD"/>
    </w:r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ybox.money/docs/" TargetMode="External"/><Relationship Id="rId4" Type="http://schemas.openxmlformats.org/officeDocument/2006/relationships/settings" Target="settings.xml"/><Relationship Id="rId9" Type="http://schemas.openxmlformats.org/officeDocument/2006/relationships/hyperlink" Target="https://pay.kaspi.kz/guide/kaspi_pay/docu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ithub.com/dpgalliance" TargetMode="External"/><Relationship Id="rId2" Type="http://schemas.openxmlformats.org/officeDocument/2006/relationships/hyperlink" Target="https://afsa.orderly.kz/articles/part-2.-fintech-lab" TargetMode="External"/><Relationship Id="rId1" Type="http://schemas.openxmlformats.org/officeDocument/2006/relationships/hyperlink" Target="https://digitalpublicgoods.net/digital-public-go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PLhtaDLgazGGmQVAJYpKIk7Ag==">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2658</Words>
  <Characters>15152</Characters>
  <Application>Microsoft Office Word</Application>
  <DocSecurity>0</DocSecurity>
  <Lines>126</Lines>
  <Paragraphs>35</Paragraphs>
  <ScaleCrop>false</ScaleCrop>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 Mynsharipova</dc:creator>
  <cp:lastModifiedBy>Zulfiya Baisagatova</cp:lastModifiedBy>
  <cp:revision>14</cp:revision>
  <dcterms:created xsi:type="dcterms:W3CDTF">2022-10-31T09:37:00Z</dcterms:created>
  <dcterms:modified xsi:type="dcterms:W3CDTF">2022-11-01T06:44:00Z</dcterms:modified>
</cp:coreProperties>
</file>